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8D7D7A" w14:textId="65EE236C" w:rsidR="00BE6813" w:rsidRPr="00814198" w:rsidRDefault="00BE6813" w:rsidP="00BE6813">
      <w:pPr>
        <w:tabs>
          <w:tab w:val="right" w:pos="9639"/>
        </w:tabs>
        <w:overflowPunct w:val="0"/>
        <w:autoSpaceDE w:val="0"/>
        <w:autoSpaceDN w:val="0"/>
        <w:adjustRightInd w:val="0"/>
        <w:jc w:val="left"/>
        <w:textAlignment w:val="baseline"/>
        <w:rPr>
          <w:rFonts w:ascii="Arial" w:eastAsia="Arial Unicode MS" w:hAnsi="Arial" w:cs="Arial"/>
          <w:b/>
          <w:bCs/>
          <w:i/>
          <w:kern w:val="0"/>
          <w:sz w:val="28"/>
          <w:szCs w:val="28"/>
        </w:rPr>
      </w:pPr>
      <w:bookmarkStart w:id="0" w:name="OLE_LINK22"/>
      <w:r w:rsidRPr="00814198">
        <w:rPr>
          <w:rFonts w:ascii="Arial" w:eastAsia="Arial Unicode MS" w:hAnsi="Arial" w:cs="Arial"/>
          <w:b/>
          <w:bCs/>
          <w:kern w:val="0"/>
          <w:sz w:val="28"/>
          <w:szCs w:val="28"/>
          <w:lang w:eastAsia="en-US"/>
        </w:rPr>
        <w:t>3GPP TSG</w:t>
      </w:r>
      <w:r w:rsidRPr="00814198">
        <w:rPr>
          <w:rFonts w:ascii="Arial" w:eastAsia="Arial Unicode MS" w:hAnsi="Arial" w:cs="Arial"/>
          <w:b/>
          <w:bCs/>
          <w:kern w:val="0"/>
          <w:sz w:val="28"/>
          <w:szCs w:val="28"/>
        </w:rPr>
        <w:t>-</w:t>
      </w:r>
      <w:r w:rsidRPr="00814198">
        <w:rPr>
          <w:rFonts w:ascii="Arial" w:eastAsia="Arial Unicode MS" w:hAnsi="Arial" w:cs="Arial"/>
          <w:b/>
          <w:bCs/>
          <w:kern w:val="0"/>
          <w:sz w:val="28"/>
          <w:szCs w:val="28"/>
          <w:lang w:eastAsia="en-US"/>
        </w:rPr>
        <w:t>RAN</w:t>
      </w:r>
      <w:r w:rsidRPr="00814198">
        <w:rPr>
          <w:rFonts w:ascii="Arial" w:eastAsia="Arial Unicode MS" w:hAnsi="Arial" w:cs="Arial"/>
          <w:b/>
          <w:bCs/>
          <w:kern w:val="0"/>
          <w:sz w:val="28"/>
          <w:szCs w:val="28"/>
        </w:rPr>
        <w:t xml:space="preserve"> WG2 Meeting #11</w:t>
      </w:r>
      <w:r w:rsidR="0044322C" w:rsidRPr="00814198">
        <w:rPr>
          <w:rFonts w:ascii="Arial" w:eastAsia="Arial Unicode MS" w:hAnsi="Arial" w:cs="Arial"/>
          <w:b/>
          <w:bCs/>
          <w:kern w:val="0"/>
          <w:sz w:val="28"/>
          <w:szCs w:val="28"/>
        </w:rPr>
        <w:t>5</w:t>
      </w:r>
      <w:r w:rsidRPr="00814198">
        <w:rPr>
          <w:rFonts w:ascii="Arial" w:eastAsia="Arial Unicode MS" w:hAnsi="Arial" w:cs="Arial"/>
          <w:b/>
          <w:bCs/>
          <w:kern w:val="0"/>
          <w:sz w:val="28"/>
          <w:szCs w:val="28"/>
        </w:rPr>
        <w:t xml:space="preserve"> electronic</w:t>
      </w:r>
      <w:bookmarkEnd w:id="0"/>
      <w:r w:rsidRPr="00814198">
        <w:rPr>
          <w:rFonts w:ascii="Arial" w:eastAsia="Arial Unicode MS" w:hAnsi="Arial" w:cs="Arial"/>
          <w:b/>
          <w:bCs/>
          <w:kern w:val="0"/>
          <w:sz w:val="28"/>
          <w:szCs w:val="28"/>
          <w:lang w:eastAsia="en-US"/>
        </w:rPr>
        <w:tab/>
        <w:t>R2-</w:t>
      </w:r>
      <w:r w:rsidR="005E57DB">
        <w:rPr>
          <w:rFonts w:ascii="Arial" w:eastAsia="Arial Unicode MS" w:hAnsi="Arial" w:cs="Arial"/>
          <w:b/>
          <w:bCs/>
          <w:kern w:val="0"/>
          <w:sz w:val="28"/>
          <w:szCs w:val="28"/>
          <w:lang w:eastAsia="en-US"/>
        </w:rPr>
        <w:t>2107519</w:t>
      </w:r>
    </w:p>
    <w:p w14:paraId="64137607" w14:textId="1BE498FB" w:rsidR="00BE6813" w:rsidRPr="00814198" w:rsidRDefault="00BE6813" w:rsidP="00BE6813">
      <w:pPr>
        <w:pStyle w:val="3GPPHeader"/>
        <w:rPr>
          <w:rFonts w:cs="Arial"/>
        </w:rPr>
      </w:pPr>
      <w:r w:rsidRPr="00814198">
        <w:rPr>
          <w:rFonts w:eastAsia="Arial Unicode MS" w:cs="Arial"/>
          <w:bCs/>
          <w:sz w:val="24"/>
          <w:szCs w:val="20"/>
        </w:rPr>
        <w:t xml:space="preserve">Online, </w:t>
      </w:r>
      <w:r w:rsidR="0044322C" w:rsidRPr="00814198">
        <w:rPr>
          <w:rFonts w:eastAsia="Arial Unicode MS" w:cs="Arial"/>
          <w:bCs/>
          <w:sz w:val="24"/>
          <w:szCs w:val="20"/>
        </w:rPr>
        <w:t>9</w:t>
      </w:r>
      <w:r w:rsidRPr="00814198">
        <w:rPr>
          <w:rFonts w:eastAsia="Arial Unicode MS" w:cs="Arial"/>
          <w:bCs/>
          <w:sz w:val="24"/>
          <w:szCs w:val="20"/>
        </w:rPr>
        <w:t xml:space="preserve">th - 27th </w:t>
      </w:r>
      <w:r w:rsidR="0044322C" w:rsidRPr="00814198">
        <w:rPr>
          <w:rFonts w:eastAsia="Arial Unicode MS" w:cs="Arial"/>
          <w:bCs/>
          <w:sz w:val="24"/>
          <w:szCs w:val="20"/>
        </w:rPr>
        <w:t>Aug</w:t>
      </w:r>
      <w:r w:rsidRPr="00814198">
        <w:rPr>
          <w:rFonts w:eastAsia="Arial Unicode MS" w:cs="Arial"/>
          <w:bCs/>
          <w:sz w:val="24"/>
          <w:szCs w:val="20"/>
        </w:rPr>
        <w:t xml:space="preserve"> 2021</w:t>
      </w:r>
    </w:p>
    <w:p w14:paraId="76031DB9" w14:textId="77777777" w:rsidR="003E16F6" w:rsidRPr="00814198" w:rsidRDefault="003E16F6" w:rsidP="003E16F6">
      <w:pPr>
        <w:overflowPunct w:val="0"/>
        <w:autoSpaceDE w:val="0"/>
        <w:autoSpaceDN w:val="0"/>
        <w:adjustRightInd w:val="0"/>
        <w:jc w:val="left"/>
        <w:textAlignment w:val="baseline"/>
        <w:rPr>
          <w:rFonts w:ascii="Arial" w:eastAsia="Arial Unicode MS" w:hAnsi="Arial" w:cs="Arial"/>
          <w:b/>
          <w:bCs/>
          <w:kern w:val="0"/>
          <w:sz w:val="24"/>
          <w:szCs w:val="20"/>
        </w:rPr>
      </w:pPr>
      <w:bookmarkStart w:id="1" w:name="_Ref452454252"/>
      <w:bookmarkEnd w:id="1"/>
    </w:p>
    <w:p w14:paraId="7098493A" w14:textId="21DCB2D8" w:rsidR="003E16F6" w:rsidRPr="00814198" w:rsidRDefault="003E16F6" w:rsidP="003E16F6">
      <w:pPr>
        <w:widowControl/>
        <w:spacing w:after="120"/>
        <w:jc w:val="left"/>
        <w:rPr>
          <w:rFonts w:ascii="Arial" w:eastAsia="Arial Unicode MS" w:hAnsi="Arial" w:cs="Arial"/>
          <w:b/>
          <w:bCs/>
          <w:kern w:val="0"/>
          <w:sz w:val="24"/>
          <w:szCs w:val="20"/>
        </w:rPr>
      </w:pPr>
      <w:r w:rsidRPr="00814198">
        <w:rPr>
          <w:rFonts w:ascii="Arial" w:eastAsia="Arial Unicode MS" w:hAnsi="Arial" w:cs="Arial"/>
          <w:b/>
          <w:bCs/>
          <w:kern w:val="0"/>
          <w:sz w:val="24"/>
          <w:szCs w:val="20"/>
          <w:lang w:eastAsia="en-US"/>
        </w:rPr>
        <w:t>Agenda item:</w:t>
      </w:r>
      <w:r w:rsidRPr="00814198">
        <w:rPr>
          <w:rFonts w:ascii="Arial" w:eastAsia="Arial Unicode MS" w:hAnsi="Arial" w:cs="Arial"/>
          <w:b/>
          <w:bCs/>
          <w:kern w:val="0"/>
          <w:sz w:val="24"/>
          <w:szCs w:val="20"/>
        </w:rPr>
        <w:tab/>
      </w:r>
      <w:r w:rsidRPr="00814198">
        <w:rPr>
          <w:rFonts w:ascii="Arial" w:eastAsia="Arial Unicode MS" w:hAnsi="Arial" w:cs="Arial"/>
          <w:b/>
          <w:bCs/>
          <w:kern w:val="0"/>
          <w:sz w:val="24"/>
          <w:szCs w:val="20"/>
        </w:rPr>
        <w:tab/>
      </w:r>
      <w:r w:rsidR="00841E85" w:rsidRPr="00814198">
        <w:rPr>
          <w:rFonts w:ascii="Arial" w:eastAsia="Arial Unicode MS" w:hAnsi="Arial" w:cs="Arial"/>
          <w:b/>
          <w:bCs/>
          <w:kern w:val="0"/>
          <w:sz w:val="24"/>
          <w:szCs w:val="20"/>
        </w:rPr>
        <w:t xml:space="preserve">8.10.3.3 Connected mode </w:t>
      </w:r>
      <w:r w:rsidR="00AF2857" w:rsidRPr="00814198">
        <w:rPr>
          <w:rFonts w:ascii="Arial" w:eastAsia="Arial Unicode MS" w:hAnsi="Arial" w:cs="Arial"/>
          <w:b/>
          <w:bCs/>
          <w:kern w:val="0"/>
          <w:sz w:val="24"/>
          <w:szCs w:val="20"/>
        </w:rPr>
        <w:t xml:space="preserve"> </w:t>
      </w:r>
    </w:p>
    <w:p w14:paraId="1D3E1C33" w14:textId="79D3177E" w:rsidR="003E16F6" w:rsidRPr="0081419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sidRPr="00814198">
        <w:rPr>
          <w:rFonts w:ascii="Arial" w:eastAsia="Arial Unicode MS" w:hAnsi="Arial" w:cs="Arial"/>
          <w:b/>
          <w:bCs/>
          <w:kern w:val="0"/>
          <w:sz w:val="24"/>
          <w:szCs w:val="20"/>
          <w:lang w:eastAsia="en-US"/>
        </w:rPr>
        <w:t>Source:</w:t>
      </w:r>
      <w:r w:rsidRPr="00814198">
        <w:rPr>
          <w:rFonts w:ascii="Arial" w:eastAsia="Arial Unicode MS" w:hAnsi="Arial" w:cs="Arial"/>
          <w:b/>
          <w:bCs/>
          <w:kern w:val="0"/>
          <w:sz w:val="24"/>
          <w:szCs w:val="20"/>
        </w:rPr>
        <w:tab/>
      </w:r>
      <w:r w:rsidRPr="00814198">
        <w:rPr>
          <w:rFonts w:ascii="Arial" w:eastAsia="Arial Unicode MS" w:hAnsi="Arial" w:cs="Arial"/>
          <w:b/>
          <w:bCs/>
          <w:kern w:val="0"/>
          <w:sz w:val="24"/>
          <w:szCs w:val="20"/>
        </w:rPr>
        <w:tab/>
      </w:r>
      <w:r w:rsidR="0044322C" w:rsidRPr="00814198">
        <w:rPr>
          <w:rFonts w:ascii="Arial" w:eastAsia="Arial Unicode MS" w:hAnsi="Arial" w:cs="Arial"/>
          <w:b/>
          <w:bCs/>
          <w:kern w:val="0"/>
          <w:sz w:val="24"/>
          <w:szCs w:val="20"/>
          <w:lang w:eastAsia="en-US"/>
        </w:rPr>
        <w:t xml:space="preserve">Rakuten Mobile </w:t>
      </w:r>
    </w:p>
    <w:p w14:paraId="72CC9A2E" w14:textId="2030E6C4" w:rsidR="003E16F6" w:rsidRPr="0081419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sidRPr="00814198">
        <w:rPr>
          <w:rFonts w:ascii="Arial" w:eastAsia="Arial Unicode MS" w:hAnsi="Arial" w:cs="Arial"/>
          <w:b/>
          <w:bCs/>
          <w:kern w:val="0"/>
          <w:sz w:val="24"/>
          <w:szCs w:val="20"/>
          <w:lang w:eastAsia="en-US"/>
        </w:rPr>
        <w:t>Title:</w:t>
      </w:r>
      <w:r w:rsidRPr="00814198">
        <w:rPr>
          <w:rFonts w:ascii="Arial" w:eastAsia="Arial Unicode MS" w:hAnsi="Arial" w:cs="Arial"/>
          <w:b/>
          <w:bCs/>
          <w:kern w:val="0"/>
          <w:sz w:val="24"/>
          <w:szCs w:val="20"/>
        </w:rPr>
        <w:tab/>
      </w:r>
      <w:r w:rsidRPr="00814198">
        <w:rPr>
          <w:rFonts w:ascii="Arial" w:eastAsia="Arial Unicode MS" w:hAnsi="Arial" w:cs="Arial"/>
          <w:b/>
          <w:bCs/>
          <w:kern w:val="0"/>
          <w:sz w:val="24"/>
          <w:szCs w:val="20"/>
        </w:rPr>
        <w:tab/>
      </w:r>
      <w:r w:rsidR="002138C7" w:rsidRPr="00814198">
        <w:rPr>
          <w:rFonts w:ascii="Arial" w:eastAsia="Arial Unicode MS" w:hAnsi="Arial" w:cs="Arial"/>
          <w:b/>
          <w:bCs/>
          <w:kern w:val="0"/>
          <w:sz w:val="24"/>
          <w:szCs w:val="20"/>
        </w:rPr>
        <w:t xml:space="preserve">Further discussion on </w:t>
      </w:r>
      <w:r w:rsidR="00EE488D" w:rsidRPr="00814198">
        <w:rPr>
          <w:rFonts w:ascii="Arial" w:eastAsia="Arial Unicode MS" w:hAnsi="Arial" w:cs="Arial"/>
          <w:b/>
          <w:bCs/>
          <w:kern w:val="0"/>
          <w:sz w:val="24"/>
          <w:szCs w:val="20"/>
        </w:rPr>
        <w:t>CHO</w:t>
      </w:r>
      <w:r w:rsidR="002138C7" w:rsidRPr="00814198">
        <w:rPr>
          <w:rFonts w:ascii="Arial" w:eastAsia="Arial Unicode MS" w:hAnsi="Arial" w:cs="Arial"/>
          <w:b/>
          <w:bCs/>
          <w:kern w:val="0"/>
          <w:sz w:val="24"/>
          <w:szCs w:val="20"/>
        </w:rPr>
        <w:t xml:space="preserve"> in NTN</w:t>
      </w:r>
    </w:p>
    <w:p w14:paraId="2E43C5C2" w14:textId="77777777" w:rsidR="003E16F6" w:rsidRPr="0081419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sidRPr="00814198">
        <w:rPr>
          <w:rFonts w:ascii="Arial" w:eastAsia="Arial Unicode MS" w:hAnsi="Arial" w:cs="Arial"/>
          <w:b/>
          <w:bCs/>
          <w:kern w:val="0"/>
          <w:sz w:val="24"/>
          <w:szCs w:val="20"/>
          <w:lang w:eastAsia="en-US"/>
        </w:rPr>
        <w:t>Document for:</w:t>
      </w:r>
      <w:r w:rsidRPr="00814198">
        <w:rPr>
          <w:rFonts w:ascii="Arial" w:eastAsia="Arial Unicode MS" w:hAnsi="Arial" w:cs="Arial"/>
          <w:b/>
          <w:bCs/>
          <w:kern w:val="0"/>
          <w:sz w:val="24"/>
          <w:szCs w:val="20"/>
        </w:rPr>
        <w:tab/>
      </w:r>
      <w:r w:rsidRPr="00814198">
        <w:rPr>
          <w:rFonts w:ascii="Arial" w:eastAsia="Arial Unicode MS" w:hAnsi="Arial" w:cs="Arial"/>
          <w:b/>
          <w:bCs/>
          <w:kern w:val="0"/>
          <w:sz w:val="24"/>
          <w:szCs w:val="20"/>
        </w:rPr>
        <w:tab/>
      </w:r>
      <w:r w:rsidRPr="00814198">
        <w:rPr>
          <w:rFonts w:ascii="Arial" w:eastAsia="Arial Unicode MS" w:hAnsi="Arial" w:cs="Arial"/>
          <w:b/>
          <w:bCs/>
          <w:kern w:val="0"/>
          <w:sz w:val="24"/>
          <w:szCs w:val="20"/>
          <w:lang w:eastAsia="en-US"/>
        </w:rPr>
        <w:t>Discussion</w:t>
      </w:r>
      <w:r w:rsidRPr="00814198">
        <w:rPr>
          <w:rFonts w:ascii="Arial" w:eastAsia="Arial Unicode MS" w:hAnsi="Arial" w:cs="Arial"/>
          <w:b/>
          <w:bCs/>
          <w:kern w:val="0"/>
          <w:sz w:val="24"/>
          <w:szCs w:val="20"/>
        </w:rPr>
        <w:t xml:space="preserve"> and Decision</w:t>
      </w:r>
    </w:p>
    <w:p w14:paraId="79065E71" w14:textId="77777777" w:rsidR="003E16F6" w:rsidRPr="0081419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cs="Arial"/>
          <w:kern w:val="0"/>
          <w:sz w:val="32"/>
          <w:szCs w:val="20"/>
        </w:rPr>
      </w:pPr>
      <w:r w:rsidRPr="00814198">
        <w:rPr>
          <w:rFonts w:ascii="Arial" w:eastAsia="Arial Unicode MS" w:hAnsi="Arial" w:cs="Arial"/>
          <w:kern w:val="0"/>
          <w:sz w:val="32"/>
          <w:szCs w:val="20"/>
          <w:lang w:eastAsia="en-US"/>
        </w:rPr>
        <w:t>1. Introduction</w:t>
      </w:r>
    </w:p>
    <w:p w14:paraId="65736F98" w14:textId="1EF47AED" w:rsidR="00907724" w:rsidRPr="0094041C" w:rsidRDefault="00907724" w:rsidP="00907724">
      <w:pPr>
        <w:widowControl/>
        <w:spacing w:after="120" w:line="240" w:lineRule="atLeast"/>
        <w:rPr>
          <w:rFonts w:ascii="Arial" w:hAnsi="Arial" w:cs="Arial"/>
          <w:kern w:val="0"/>
          <w:sz w:val="20"/>
          <w:szCs w:val="20"/>
        </w:rPr>
      </w:pPr>
      <w:r w:rsidRPr="0094041C">
        <w:rPr>
          <w:rFonts w:ascii="Arial" w:hAnsi="Arial" w:cs="Arial"/>
          <w:kern w:val="0"/>
          <w:sz w:val="20"/>
          <w:szCs w:val="20"/>
        </w:rPr>
        <w:t xml:space="preserve">CHO has been agreed as a promising </w:t>
      </w:r>
      <w:r w:rsidR="002F7B42" w:rsidRPr="0094041C">
        <w:rPr>
          <w:rFonts w:ascii="Arial" w:hAnsi="Arial" w:cs="Arial"/>
          <w:kern w:val="0"/>
          <w:sz w:val="20"/>
          <w:szCs w:val="20"/>
        </w:rPr>
        <w:t>handover</w:t>
      </w:r>
      <w:r w:rsidRPr="0094041C">
        <w:rPr>
          <w:rFonts w:ascii="Arial" w:hAnsi="Arial" w:cs="Arial"/>
          <w:kern w:val="0"/>
          <w:sz w:val="20"/>
          <w:szCs w:val="20"/>
        </w:rPr>
        <w:t xml:space="preserve"> solution used in NTN to reduce HO delay</w:t>
      </w:r>
      <w:r w:rsidR="002F7B42" w:rsidRPr="0094041C">
        <w:rPr>
          <w:rFonts w:ascii="Arial" w:hAnsi="Arial" w:cs="Arial"/>
          <w:kern w:val="0"/>
          <w:sz w:val="20"/>
          <w:szCs w:val="20"/>
        </w:rPr>
        <w:t>.</w:t>
      </w:r>
      <w:r w:rsidRPr="0094041C">
        <w:rPr>
          <w:rFonts w:ascii="Arial" w:hAnsi="Arial" w:cs="Arial"/>
          <w:kern w:val="0"/>
          <w:sz w:val="20"/>
          <w:szCs w:val="20"/>
        </w:rPr>
        <w:t xml:space="preserve"> </w:t>
      </w:r>
      <w:r w:rsidR="002F7B42" w:rsidRPr="0094041C">
        <w:rPr>
          <w:rFonts w:ascii="Arial" w:hAnsi="Arial" w:cs="Arial"/>
          <w:kern w:val="0"/>
          <w:sz w:val="20"/>
          <w:szCs w:val="20"/>
        </w:rPr>
        <w:t>M</w:t>
      </w:r>
      <w:r w:rsidRPr="0094041C">
        <w:rPr>
          <w:rFonts w:ascii="Arial" w:hAnsi="Arial" w:cs="Arial"/>
          <w:kern w:val="0"/>
          <w:sz w:val="20"/>
          <w:szCs w:val="20"/>
        </w:rPr>
        <w:t xml:space="preserve">oreover timer-based </w:t>
      </w:r>
      <w:r w:rsidR="0012330F" w:rsidRPr="0094041C">
        <w:rPr>
          <w:rFonts w:ascii="Arial" w:hAnsi="Arial" w:cs="Arial"/>
          <w:kern w:val="0"/>
          <w:sz w:val="20"/>
          <w:szCs w:val="20"/>
        </w:rPr>
        <w:t>and location-based CHO trigger</w:t>
      </w:r>
      <w:r w:rsidR="002F7B42" w:rsidRPr="0094041C">
        <w:rPr>
          <w:rFonts w:ascii="Arial" w:hAnsi="Arial" w:cs="Arial"/>
          <w:kern w:val="0"/>
          <w:sz w:val="20"/>
          <w:szCs w:val="20"/>
        </w:rPr>
        <w:t>s</w:t>
      </w:r>
      <w:r w:rsidR="0012330F" w:rsidRPr="0094041C">
        <w:rPr>
          <w:rFonts w:ascii="Arial" w:hAnsi="Arial" w:cs="Arial"/>
          <w:kern w:val="0"/>
          <w:sz w:val="20"/>
          <w:szCs w:val="20"/>
        </w:rPr>
        <w:t xml:space="preserve"> </w:t>
      </w:r>
      <w:r w:rsidR="004417C1" w:rsidRPr="0094041C">
        <w:rPr>
          <w:rFonts w:ascii="Arial" w:hAnsi="Arial" w:cs="Arial"/>
          <w:kern w:val="0"/>
          <w:sz w:val="20"/>
          <w:szCs w:val="20"/>
        </w:rPr>
        <w:t>have been</w:t>
      </w:r>
      <w:r w:rsidR="0012330F" w:rsidRPr="0094041C">
        <w:rPr>
          <w:rFonts w:ascii="Arial" w:hAnsi="Arial" w:cs="Arial"/>
          <w:kern w:val="0"/>
          <w:sz w:val="20"/>
          <w:szCs w:val="20"/>
        </w:rPr>
        <w:t xml:space="preserve"> agreed</w:t>
      </w:r>
      <w:r w:rsidR="004417C1" w:rsidRPr="0094041C">
        <w:rPr>
          <w:rFonts w:ascii="Arial" w:hAnsi="Arial" w:cs="Arial"/>
          <w:kern w:val="0"/>
          <w:sz w:val="20"/>
          <w:szCs w:val="20"/>
        </w:rPr>
        <w:t xml:space="preserve"> as well</w:t>
      </w:r>
      <w:r w:rsidR="0012330F" w:rsidRPr="0094041C">
        <w:rPr>
          <w:rFonts w:ascii="Arial" w:hAnsi="Arial" w:cs="Arial"/>
          <w:kern w:val="0"/>
          <w:sz w:val="20"/>
          <w:szCs w:val="20"/>
        </w:rPr>
        <w:t xml:space="preserve"> due to </w:t>
      </w:r>
      <w:r w:rsidR="004417C1" w:rsidRPr="0094041C">
        <w:rPr>
          <w:rFonts w:ascii="Arial" w:hAnsi="Arial" w:cs="Arial"/>
          <w:kern w:val="0"/>
          <w:sz w:val="20"/>
          <w:szCs w:val="20"/>
        </w:rPr>
        <w:t>reduced signal strength variation</w:t>
      </w:r>
      <w:r w:rsidR="0012330F" w:rsidRPr="0094041C">
        <w:rPr>
          <w:rFonts w:ascii="Arial" w:hAnsi="Arial" w:cs="Arial"/>
          <w:kern w:val="0"/>
          <w:sz w:val="20"/>
          <w:szCs w:val="20"/>
        </w:rPr>
        <w:t>. In details t</w:t>
      </w:r>
      <w:r w:rsidRPr="0094041C">
        <w:rPr>
          <w:rFonts w:ascii="Arial" w:hAnsi="Arial" w:cs="Arial"/>
          <w:kern w:val="0"/>
          <w:sz w:val="20"/>
          <w:szCs w:val="20"/>
        </w:rPr>
        <w:t>he following agreements</w:t>
      </w:r>
      <w:r w:rsidR="009A772A" w:rsidRPr="0094041C">
        <w:rPr>
          <w:rFonts w:ascii="Arial" w:hAnsi="Arial" w:cs="Arial"/>
          <w:kern w:val="0"/>
          <w:sz w:val="20"/>
          <w:szCs w:val="20"/>
        </w:rPr>
        <w:t xml:space="preserve"> relevant to CHO</w:t>
      </w:r>
      <w:r w:rsidRPr="0094041C">
        <w:rPr>
          <w:rFonts w:ascii="Arial" w:hAnsi="Arial" w:cs="Arial"/>
          <w:kern w:val="0"/>
          <w:sz w:val="20"/>
          <w:szCs w:val="20"/>
        </w:rPr>
        <w:t xml:space="preserve"> have been achieved in the previous meetings:</w:t>
      </w:r>
    </w:p>
    <w:p w14:paraId="4535F4DB" w14:textId="252F8C0C" w:rsidR="00907724" w:rsidRPr="0094041C" w:rsidRDefault="009A772A" w:rsidP="00907724">
      <w:pPr>
        <w:pStyle w:val="Doc-text2"/>
        <w:pBdr>
          <w:top w:val="single" w:sz="4" w:space="1" w:color="auto"/>
          <w:left w:val="single" w:sz="4" w:space="4" w:color="auto"/>
          <w:bottom w:val="single" w:sz="4" w:space="1" w:color="auto"/>
          <w:right w:val="single" w:sz="4" w:space="4" w:color="auto"/>
        </w:pBdr>
        <w:spacing w:after="240"/>
      </w:pPr>
      <w:r w:rsidRPr="0094041C">
        <w:t>RAN2#112-e meeting a</w:t>
      </w:r>
      <w:r w:rsidR="00907724" w:rsidRPr="0094041C">
        <w:t>greements:</w:t>
      </w:r>
    </w:p>
    <w:p w14:paraId="41FF5791" w14:textId="7DE366FA" w:rsidR="00907724" w:rsidRPr="0094041C" w:rsidRDefault="00907724" w:rsidP="00907724">
      <w:pPr>
        <w:pStyle w:val="Doc-comment"/>
        <w:numPr>
          <w:ilvl w:val="0"/>
          <w:numId w:val="19"/>
        </w:numPr>
        <w:pBdr>
          <w:top w:val="single" w:sz="4" w:space="1" w:color="auto"/>
          <w:left w:val="single" w:sz="4" w:space="4" w:color="auto"/>
          <w:bottom w:val="single" w:sz="4" w:space="1" w:color="auto"/>
          <w:right w:val="single" w:sz="4" w:space="4" w:color="auto"/>
        </w:pBdr>
        <w:rPr>
          <w:rFonts w:cs="Arial"/>
          <w:i w:val="0"/>
        </w:rPr>
      </w:pPr>
      <w:r w:rsidRPr="0094041C">
        <w:rPr>
          <w:rFonts w:cs="Arial"/>
          <w:i w:val="0"/>
        </w:rPr>
        <w:t>Time or timer</w:t>
      </w:r>
      <w:r w:rsidR="004D6D9C" w:rsidRPr="0094041C">
        <w:rPr>
          <w:rFonts w:cs="Arial"/>
          <w:i w:val="0"/>
        </w:rPr>
        <w:t>-</w:t>
      </w:r>
      <w:r w:rsidRPr="0094041C">
        <w:rPr>
          <w:rFonts w:cs="Arial"/>
          <w:i w:val="0"/>
        </w:rPr>
        <w:t>based CHO triggering event, in combination with the existing R16 CHO measurement</w:t>
      </w:r>
      <w:r w:rsidR="004D6D9C" w:rsidRPr="0094041C">
        <w:rPr>
          <w:rFonts w:cs="Arial"/>
          <w:i w:val="0"/>
        </w:rPr>
        <w:t>-</w:t>
      </w:r>
      <w:r w:rsidRPr="0094041C">
        <w:rPr>
          <w:rFonts w:cs="Arial"/>
          <w:i w:val="0"/>
        </w:rPr>
        <w:t>based event, should be introduced for both moving cell and fixed cell scenario.  FFS on how to configure the time or timer</w:t>
      </w:r>
      <w:r w:rsidR="004D6D9C" w:rsidRPr="0094041C">
        <w:rPr>
          <w:rFonts w:cs="Arial"/>
          <w:i w:val="0"/>
        </w:rPr>
        <w:t>-</w:t>
      </w:r>
      <w:r w:rsidRPr="0094041C">
        <w:rPr>
          <w:rFonts w:cs="Arial"/>
          <w:i w:val="0"/>
        </w:rPr>
        <w:t xml:space="preserve">based CHO triggering event. </w:t>
      </w:r>
      <w:r w:rsidR="004D6D9C" w:rsidRPr="0094041C">
        <w:rPr>
          <w:rFonts w:cs="Arial"/>
          <w:i w:val="0"/>
        </w:rPr>
        <w:t>Also,</w:t>
      </w:r>
      <w:r w:rsidRPr="0094041C">
        <w:rPr>
          <w:rFonts w:cs="Arial"/>
          <w:i w:val="0"/>
        </w:rPr>
        <w:t xml:space="preserve"> FFS how to consider the feeder/service link switch timing.</w:t>
      </w:r>
    </w:p>
    <w:p w14:paraId="53FD480B" w14:textId="4DBDCABD" w:rsidR="00907724" w:rsidRPr="0094041C" w:rsidRDefault="00907724" w:rsidP="00907724">
      <w:pPr>
        <w:pStyle w:val="Doc-comment"/>
        <w:numPr>
          <w:ilvl w:val="0"/>
          <w:numId w:val="19"/>
        </w:numPr>
        <w:pBdr>
          <w:top w:val="single" w:sz="4" w:space="1" w:color="auto"/>
          <w:left w:val="single" w:sz="4" w:space="4" w:color="auto"/>
          <w:bottom w:val="single" w:sz="4" w:space="1" w:color="auto"/>
          <w:right w:val="single" w:sz="4" w:space="4" w:color="auto"/>
        </w:pBdr>
        <w:rPr>
          <w:rFonts w:cs="Arial"/>
          <w:i w:val="0"/>
        </w:rPr>
      </w:pPr>
      <w:r w:rsidRPr="0094041C">
        <w:rPr>
          <w:rFonts w:cs="Arial"/>
          <w:i w:val="0"/>
        </w:rPr>
        <w:t>Location based CHO triggering event, in combination with the existing R16 CHO measurement</w:t>
      </w:r>
      <w:r w:rsidR="004D6D9C" w:rsidRPr="0094041C">
        <w:rPr>
          <w:rFonts w:cs="Arial"/>
          <w:i w:val="0"/>
        </w:rPr>
        <w:t>-</w:t>
      </w:r>
      <w:r w:rsidRPr="0094041C">
        <w:rPr>
          <w:rFonts w:cs="Arial"/>
          <w:i w:val="0"/>
        </w:rPr>
        <w:t>based event, should be introduced for both moving cell and fixed cell scenario. FFS on how to configure the location</w:t>
      </w:r>
      <w:r w:rsidR="004D6D9C" w:rsidRPr="0094041C">
        <w:rPr>
          <w:rFonts w:cs="Arial"/>
          <w:i w:val="0"/>
        </w:rPr>
        <w:t>-</w:t>
      </w:r>
      <w:r w:rsidRPr="0094041C">
        <w:rPr>
          <w:rFonts w:cs="Arial"/>
          <w:i w:val="0"/>
        </w:rPr>
        <w:t xml:space="preserve">based CHO triggering event. FFS if </w:t>
      </w:r>
      <w:r w:rsidR="004D6D9C" w:rsidRPr="0094041C">
        <w:rPr>
          <w:rFonts w:cs="Arial"/>
          <w:i w:val="0"/>
        </w:rPr>
        <w:t>location-based</w:t>
      </w:r>
      <w:r w:rsidRPr="0094041C">
        <w:rPr>
          <w:rFonts w:cs="Arial"/>
          <w:i w:val="0"/>
        </w:rPr>
        <w:t xml:space="preserve"> CHO triggering event only (not in combination with other events) can also be considered.</w:t>
      </w:r>
    </w:p>
    <w:p w14:paraId="3CF79DEF" w14:textId="77777777" w:rsidR="00907724" w:rsidRPr="0094041C" w:rsidRDefault="00907724" w:rsidP="00907724">
      <w:pPr>
        <w:rPr>
          <w:rFonts w:ascii="Arial" w:eastAsia="SimSun" w:hAnsi="Arial" w:cs="Arial"/>
          <w:lang w:eastAsia="zh-CN"/>
        </w:rPr>
      </w:pPr>
    </w:p>
    <w:p w14:paraId="0272AF06" w14:textId="2AC5DFE9" w:rsidR="00907724" w:rsidRPr="0094041C" w:rsidRDefault="009A772A" w:rsidP="00907724">
      <w:pPr>
        <w:pStyle w:val="Doc-text2"/>
        <w:pBdr>
          <w:top w:val="single" w:sz="4" w:space="1" w:color="auto"/>
          <w:left w:val="single" w:sz="4" w:space="4" w:color="auto"/>
          <w:bottom w:val="single" w:sz="4" w:space="1" w:color="auto"/>
          <w:right w:val="single" w:sz="4" w:space="4" w:color="auto"/>
        </w:pBdr>
        <w:rPr>
          <w:rFonts w:eastAsia="ＭＳ 明朝"/>
          <w:lang w:eastAsia="zh-CN"/>
        </w:rPr>
      </w:pPr>
      <w:r w:rsidRPr="0094041C">
        <w:t>RAN2#113-e meeting a</w:t>
      </w:r>
      <w:r w:rsidR="00907724" w:rsidRPr="0094041C">
        <w:t>greements:</w:t>
      </w:r>
    </w:p>
    <w:p w14:paraId="04B11A74" w14:textId="77777777" w:rsidR="00907724" w:rsidRPr="0094041C" w:rsidRDefault="00907724" w:rsidP="00907724">
      <w:pPr>
        <w:pStyle w:val="Doc-text2"/>
        <w:numPr>
          <w:ilvl w:val="0"/>
          <w:numId w:val="20"/>
        </w:numPr>
        <w:pBdr>
          <w:top w:val="single" w:sz="4" w:space="1" w:color="auto"/>
          <w:left w:val="single" w:sz="4" w:space="4" w:color="auto"/>
          <w:bottom w:val="single" w:sz="4" w:space="1" w:color="auto"/>
          <w:right w:val="single" w:sz="4" w:space="4" w:color="auto"/>
        </w:pBdr>
      </w:pPr>
      <w:r w:rsidRPr="0094041C">
        <w:t>Support A4 event for NTN CHO. FFS whether other triggers need to be combined with this.</w:t>
      </w:r>
    </w:p>
    <w:p w14:paraId="084D1517" w14:textId="0116B80B" w:rsidR="00F909ED" w:rsidRPr="0094041C" w:rsidRDefault="00F909ED" w:rsidP="003E16F6">
      <w:pPr>
        <w:widowControl/>
        <w:rPr>
          <w:rFonts w:ascii="Arial" w:eastAsia="Arial Unicode MS" w:hAnsi="Arial" w:cs="Arial"/>
          <w:kern w:val="0"/>
          <w:sz w:val="20"/>
          <w:szCs w:val="20"/>
          <w:lang w:val="en-US"/>
        </w:rPr>
      </w:pPr>
    </w:p>
    <w:p w14:paraId="76EC7B24" w14:textId="058C0D59" w:rsidR="00A12D92" w:rsidRPr="0094041C" w:rsidRDefault="00A12D92" w:rsidP="00A12D92">
      <w:pPr>
        <w:pStyle w:val="Doc-text2"/>
        <w:pBdr>
          <w:top w:val="single" w:sz="4" w:space="1" w:color="auto"/>
          <w:left w:val="single" w:sz="4" w:space="4" w:color="auto"/>
          <w:bottom w:val="single" w:sz="4" w:space="1" w:color="auto"/>
          <w:right w:val="single" w:sz="4" w:space="4" w:color="auto"/>
        </w:pBdr>
        <w:rPr>
          <w:rFonts w:eastAsia="ＭＳ 明朝"/>
          <w:lang w:eastAsia="zh-CN"/>
        </w:rPr>
      </w:pPr>
      <w:r w:rsidRPr="0094041C">
        <w:t>RAN2#113bis</w:t>
      </w:r>
      <w:r w:rsidR="009A772A" w:rsidRPr="0094041C">
        <w:t>-e</w:t>
      </w:r>
      <w:r w:rsidRPr="0094041C">
        <w:t xml:space="preserve"> meeting agreements</w:t>
      </w:r>
      <w:r w:rsidR="00320085" w:rsidRPr="0094041C">
        <w:t xml:space="preserve"> [1]</w:t>
      </w:r>
      <w:r w:rsidRPr="0094041C">
        <w:t>:</w:t>
      </w:r>
    </w:p>
    <w:p w14:paraId="3844F09C" w14:textId="783F62BF" w:rsidR="00A12D92" w:rsidRPr="0094041C" w:rsidRDefault="00A12D92" w:rsidP="0012330F">
      <w:pPr>
        <w:pStyle w:val="Doc-text2"/>
        <w:numPr>
          <w:ilvl w:val="0"/>
          <w:numId w:val="22"/>
        </w:numPr>
        <w:pBdr>
          <w:top w:val="single" w:sz="4" w:space="1" w:color="auto"/>
          <w:left w:val="single" w:sz="4" w:space="4" w:color="auto"/>
          <w:bottom w:val="single" w:sz="4" w:space="1" w:color="auto"/>
          <w:right w:val="single" w:sz="4" w:space="4" w:color="auto"/>
        </w:pBdr>
      </w:pPr>
      <w:r w:rsidRPr="0094041C">
        <w:t xml:space="preserve">Timing information in CHO execution triggering for NTN describes the time after which the UE </w:t>
      </w:r>
      <w:proofErr w:type="gramStart"/>
      <w:r w:rsidRPr="0094041C">
        <w:t>is allowed to</w:t>
      </w:r>
      <w:proofErr w:type="gramEnd"/>
      <w:r w:rsidRPr="0094041C">
        <w:t xml:space="preserve"> execute CHO to the candidate target cell.</w:t>
      </w:r>
    </w:p>
    <w:p w14:paraId="47CF55FB" w14:textId="5DA80FE9" w:rsidR="00A12D92" w:rsidRPr="0094041C" w:rsidRDefault="00A12D92" w:rsidP="0012330F">
      <w:pPr>
        <w:pStyle w:val="Doc-text2"/>
        <w:numPr>
          <w:ilvl w:val="0"/>
          <w:numId w:val="22"/>
        </w:numPr>
        <w:pBdr>
          <w:top w:val="single" w:sz="4" w:space="1" w:color="auto"/>
          <w:left w:val="single" w:sz="4" w:space="4" w:color="auto"/>
          <w:bottom w:val="single" w:sz="4" w:space="1" w:color="auto"/>
          <w:right w:val="single" w:sz="4" w:space="4" w:color="auto"/>
        </w:pBdr>
      </w:pPr>
      <w:r w:rsidRPr="0094041C">
        <w:t xml:space="preserve">Working assumption: the timing information for CHO execution triggering in NTN is defined in the form of a timer/timers. This can be </w:t>
      </w:r>
      <w:r w:rsidR="004D6D9C" w:rsidRPr="0094041C">
        <w:t>revised,</w:t>
      </w:r>
      <w:r w:rsidRPr="0094041C">
        <w:t xml:space="preserve"> and a solution based on UTC/system frame number can be considered if problems are found (</w:t>
      </w:r>
      <w:r w:rsidR="004D6D9C" w:rsidRPr="0094041C">
        <w:t>e.g.,</w:t>
      </w:r>
      <w:r w:rsidRPr="0094041C">
        <w:t xml:space="preserve"> if the timer lacks accuracy due to RTT in NTN).</w:t>
      </w:r>
    </w:p>
    <w:p w14:paraId="17A2C591" w14:textId="15E00B3C" w:rsidR="0012330F" w:rsidRPr="0094041C" w:rsidRDefault="00A12D92" w:rsidP="00DE614D">
      <w:pPr>
        <w:pStyle w:val="Doc-text2"/>
        <w:numPr>
          <w:ilvl w:val="0"/>
          <w:numId w:val="22"/>
        </w:numPr>
        <w:pBdr>
          <w:top w:val="single" w:sz="4" w:space="1" w:color="auto"/>
          <w:left w:val="single" w:sz="4" w:space="4" w:color="auto"/>
          <w:bottom w:val="single" w:sz="4" w:space="1" w:color="auto"/>
          <w:right w:val="single" w:sz="4" w:space="4" w:color="auto"/>
        </w:pBdr>
      </w:pPr>
      <w:r w:rsidRPr="0094041C">
        <w:t>The location in location-based CHO execution triggering for NTN describes the distance between the UE and the reference location of the cell (serving cell or the target cell). FFS what the reference location of the cell is (</w:t>
      </w:r>
      <w:proofErr w:type="spellStart"/>
      <w:r w:rsidRPr="0094041C">
        <w:t>e.g</w:t>
      </w:r>
      <w:proofErr w:type="spellEnd"/>
      <w:r w:rsidRPr="0094041C">
        <w:t xml:space="preserve"> cell center or other) and how this is provided to the UE</w:t>
      </w:r>
    </w:p>
    <w:p w14:paraId="0899E497" w14:textId="77777777" w:rsidR="0012330F" w:rsidRPr="0094041C" w:rsidRDefault="0012330F" w:rsidP="0012330F">
      <w:pPr>
        <w:pStyle w:val="Doc-text2"/>
        <w:pBdr>
          <w:top w:val="single" w:sz="4" w:space="1" w:color="auto"/>
          <w:left w:val="single" w:sz="4" w:space="4" w:color="auto"/>
          <w:bottom w:val="single" w:sz="4" w:space="1" w:color="auto"/>
          <w:right w:val="single" w:sz="4" w:space="4" w:color="auto"/>
        </w:pBdr>
      </w:pPr>
    </w:p>
    <w:p w14:paraId="48D26B4B" w14:textId="1752A945" w:rsidR="001A1F6C" w:rsidRPr="0094041C" w:rsidRDefault="001A1F6C" w:rsidP="0092213F">
      <w:pPr>
        <w:widowControl/>
        <w:spacing w:after="120" w:line="240" w:lineRule="atLeast"/>
        <w:rPr>
          <w:rFonts w:ascii="Arial" w:hAnsi="Arial" w:cs="Arial"/>
          <w:kern w:val="0"/>
          <w:sz w:val="20"/>
          <w:szCs w:val="20"/>
        </w:rPr>
      </w:pPr>
    </w:p>
    <w:p w14:paraId="59346C3E" w14:textId="4B297EDC" w:rsidR="00F62D57" w:rsidRPr="0094041C" w:rsidRDefault="00F62D57" w:rsidP="0092213F">
      <w:pPr>
        <w:widowControl/>
        <w:spacing w:after="120" w:line="240" w:lineRule="atLeast"/>
        <w:rPr>
          <w:rFonts w:ascii="Arial" w:hAnsi="Arial" w:cs="Arial"/>
          <w:kern w:val="0"/>
          <w:sz w:val="20"/>
          <w:szCs w:val="20"/>
          <w:lang w:val="en-US"/>
        </w:rPr>
      </w:pPr>
    </w:p>
    <w:p w14:paraId="11F48CD3" w14:textId="6DCB3864" w:rsidR="00F62D57" w:rsidRPr="0094041C" w:rsidRDefault="00F62D57" w:rsidP="0092213F">
      <w:pPr>
        <w:widowControl/>
        <w:spacing w:after="120" w:line="240" w:lineRule="atLeast"/>
        <w:rPr>
          <w:rFonts w:ascii="Arial" w:hAnsi="Arial" w:cs="Arial"/>
          <w:kern w:val="0"/>
          <w:sz w:val="20"/>
          <w:szCs w:val="20"/>
        </w:rPr>
      </w:pPr>
    </w:p>
    <w:p w14:paraId="283F47F2" w14:textId="77777777" w:rsidR="00F62D57" w:rsidRPr="0094041C" w:rsidRDefault="00F62D57" w:rsidP="0092213F">
      <w:pPr>
        <w:widowControl/>
        <w:spacing w:after="120" w:line="240" w:lineRule="atLeast"/>
        <w:rPr>
          <w:rFonts w:ascii="Arial" w:hAnsi="Arial" w:cs="Arial"/>
          <w:kern w:val="0"/>
          <w:sz w:val="20"/>
          <w:szCs w:val="20"/>
        </w:rPr>
      </w:pPr>
    </w:p>
    <w:p w14:paraId="55AA7FEE" w14:textId="5266B249" w:rsidR="004417C1" w:rsidRPr="0094041C" w:rsidRDefault="004417C1" w:rsidP="0092213F">
      <w:pPr>
        <w:widowControl/>
        <w:spacing w:after="120" w:line="240" w:lineRule="atLeast"/>
        <w:rPr>
          <w:rFonts w:ascii="Arial" w:hAnsi="Arial" w:cs="Arial"/>
          <w:kern w:val="0"/>
          <w:sz w:val="20"/>
          <w:szCs w:val="20"/>
        </w:rPr>
      </w:pPr>
      <w:r w:rsidRPr="0094041C">
        <w:rPr>
          <w:rFonts w:ascii="Arial" w:hAnsi="Arial" w:cs="Arial"/>
          <w:kern w:val="0"/>
          <w:sz w:val="20"/>
          <w:szCs w:val="20"/>
        </w:rPr>
        <w:t xml:space="preserve">In this contribution, we will discuss </w:t>
      </w:r>
      <w:r w:rsidR="001A1F6C" w:rsidRPr="0094041C">
        <w:rPr>
          <w:rFonts w:ascii="Arial" w:hAnsi="Arial" w:cs="Arial"/>
          <w:kern w:val="0"/>
          <w:sz w:val="20"/>
          <w:szCs w:val="20"/>
        </w:rPr>
        <w:t>several</w:t>
      </w:r>
      <w:r w:rsidRPr="0094041C">
        <w:rPr>
          <w:rFonts w:ascii="Arial" w:hAnsi="Arial" w:cs="Arial"/>
          <w:kern w:val="0"/>
          <w:sz w:val="20"/>
          <w:szCs w:val="20"/>
        </w:rPr>
        <w:t xml:space="preserve"> remaining </w:t>
      </w:r>
      <w:r w:rsidR="001A1F6C" w:rsidRPr="0094041C">
        <w:rPr>
          <w:rFonts w:ascii="Arial" w:hAnsi="Arial" w:cs="Arial"/>
          <w:kern w:val="0"/>
          <w:sz w:val="20"/>
          <w:szCs w:val="20"/>
        </w:rPr>
        <w:t>details</w:t>
      </w:r>
      <w:r w:rsidRPr="0094041C">
        <w:rPr>
          <w:rFonts w:ascii="Arial" w:hAnsi="Arial" w:cs="Arial"/>
          <w:kern w:val="0"/>
          <w:sz w:val="20"/>
          <w:szCs w:val="20"/>
        </w:rPr>
        <w:t xml:space="preserve"> of CHO in NTN</w:t>
      </w:r>
    </w:p>
    <w:p w14:paraId="777BB4F4" w14:textId="77777777" w:rsidR="002903B4" w:rsidRPr="0094041C" w:rsidRDefault="002903B4" w:rsidP="004417C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cs="Arial"/>
          <w:kern w:val="0"/>
          <w:sz w:val="32"/>
          <w:szCs w:val="20"/>
          <w:lang w:eastAsia="en-US"/>
        </w:rPr>
      </w:pPr>
    </w:p>
    <w:p w14:paraId="147E0285" w14:textId="2E39B905" w:rsidR="004417C1" w:rsidRPr="0094041C" w:rsidRDefault="004417C1" w:rsidP="004417C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cs="Arial"/>
          <w:kern w:val="0"/>
          <w:sz w:val="32"/>
          <w:szCs w:val="20"/>
        </w:rPr>
      </w:pPr>
      <w:r w:rsidRPr="0094041C">
        <w:rPr>
          <w:rFonts w:ascii="Arial" w:eastAsia="Arial Unicode MS" w:hAnsi="Arial" w:cs="Arial"/>
          <w:kern w:val="0"/>
          <w:sz w:val="32"/>
          <w:szCs w:val="20"/>
          <w:lang w:eastAsia="en-US"/>
        </w:rPr>
        <w:t xml:space="preserve">2. </w:t>
      </w:r>
      <w:r w:rsidRPr="0094041C">
        <w:rPr>
          <w:rFonts w:ascii="Arial" w:eastAsia="Arial Unicode MS" w:hAnsi="Arial" w:cs="Arial"/>
          <w:kern w:val="0"/>
          <w:sz w:val="32"/>
          <w:szCs w:val="20"/>
        </w:rPr>
        <w:t>Discussion</w:t>
      </w:r>
    </w:p>
    <w:p w14:paraId="5C6E55C0" w14:textId="77777777" w:rsidR="005E57DB" w:rsidRPr="0094041C" w:rsidRDefault="005E57DB" w:rsidP="00B5633B">
      <w:pPr>
        <w:pStyle w:val="ListBullet"/>
        <w:numPr>
          <w:ilvl w:val="0"/>
          <w:numId w:val="0"/>
        </w:numPr>
        <w:tabs>
          <w:tab w:val="left" w:pos="840"/>
        </w:tabs>
        <w:rPr>
          <w:rFonts w:cs="Arial"/>
          <w:b/>
          <w:bCs/>
          <w:color w:val="000000" w:themeColor="text1"/>
          <w:sz w:val="21"/>
          <w:szCs w:val="21"/>
        </w:rPr>
      </w:pPr>
    </w:p>
    <w:p w14:paraId="5325C911" w14:textId="6BF62174" w:rsidR="00F62D57" w:rsidRPr="00553321" w:rsidRDefault="00B5633B" w:rsidP="00B5633B">
      <w:pPr>
        <w:pStyle w:val="ListBullet"/>
        <w:numPr>
          <w:ilvl w:val="0"/>
          <w:numId w:val="0"/>
        </w:numPr>
        <w:tabs>
          <w:tab w:val="left" w:pos="840"/>
        </w:tabs>
        <w:rPr>
          <w:rFonts w:cs="Arial"/>
          <w:b/>
          <w:bCs/>
          <w:color w:val="FF0000"/>
        </w:rPr>
      </w:pPr>
      <w:r w:rsidRPr="00553321">
        <w:rPr>
          <w:rFonts w:cs="Arial"/>
          <w:b/>
          <w:bCs/>
          <w:color w:val="000000" w:themeColor="text1"/>
        </w:rPr>
        <w:t xml:space="preserve">Proposal </w:t>
      </w:r>
      <w:r w:rsidR="00642202" w:rsidRPr="00553321">
        <w:rPr>
          <w:rFonts w:cs="Arial"/>
          <w:b/>
          <w:bCs/>
          <w:color w:val="000000" w:themeColor="text1"/>
        </w:rPr>
        <w:t xml:space="preserve">1 </w:t>
      </w:r>
    </w:p>
    <w:p w14:paraId="2605A371" w14:textId="77777777" w:rsidR="00642202" w:rsidRPr="00553321" w:rsidRDefault="00B5633B" w:rsidP="00B5633B">
      <w:pPr>
        <w:pStyle w:val="ListBullet"/>
        <w:numPr>
          <w:ilvl w:val="0"/>
          <w:numId w:val="0"/>
        </w:numPr>
        <w:tabs>
          <w:tab w:val="left" w:pos="840"/>
        </w:tabs>
        <w:rPr>
          <w:rFonts w:cs="Arial"/>
          <w:b/>
          <w:bCs/>
          <w:color w:val="806000" w:themeColor="accent4" w:themeShade="80"/>
        </w:rPr>
      </w:pPr>
      <w:r w:rsidRPr="00553321">
        <w:rPr>
          <w:rFonts w:cs="Arial"/>
          <w:b/>
          <w:bCs/>
          <w:color w:val="000000" w:themeColor="text1"/>
        </w:rPr>
        <w:t>Support CHO location trigger as the distance between UE and a reference location which may be configured as the serving cell reference location or the candidate target cell reference location.</w:t>
      </w:r>
      <w:r w:rsidRPr="00553321">
        <w:rPr>
          <w:rFonts w:cs="Arial"/>
          <w:b/>
          <w:bCs/>
          <w:color w:val="806000" w:themeColor="accent4" w:themeShade="80"/>
        </w:rPr>
        <w:t xml:space="preserve"> </w:t>
      </w:r>
    </w:p>
    <w:p w14:paraId="0E4C9524" w14:textId="6A5DA812" w:rsidR="00B5633B" w:rsidRPr="00553321" w:rsidRDefault="00B5633B" w:rsidP="00B5633B">
      <w:pPr>
        <w:pStyle w:val="ListBullet"/>
        <w:numPr>
          <w:ilvl w:val="0"/>
          <w:numId w:val="0"/>
        </w:numPr>
        <w:tabs>
          <w:tab w:val="left" w:pos="840"/>
        </w:tabs>
        <w:rPr>
          <w:rFonts w:cs="Arial"/>
          <w:b/>
          <w:bCs/>
          <w:color w:val="806000" w:themeColor="accent4" w:themeShade="80"/>
        </w:rPr>
      </w:pPr>
      <w:r w:rsidRPr="00553321">
        <w:rPr>
          <w:rFonts w:cs="Arial"/>
          <w:b/>
          <w:bCs/>
          <w:color w:val="000000" w:themeColor="text1"/>
        </w:rPr>
        <w:t>FFS if combination can be allowed</w:t>
      </w:r>
      <w:r w:rsidRPr="00553321">
        <w:rPr>
          <w:rFonts w:cs="Arial"/>
          <w:b/>
          <w:bCs/>
          <w:color w:val="806000" w:themeColor="accent4" w:themeShade="80"/>
        </w:rPr>
        <w:t>.</w:t>
      </w:r>
    </w:p>
    <w:p w14:paraId="6DD1B633" w14:textId="76CC291D" w:rsidR="00EB5797" w:rsidRPr="00553321" w:rsidRDefault="005414C3" w:rsidP="00B5633B">
      <w:pPr>
        <w:pStyle w:val="ListBullet"/>
        <w:numPr>
          <w:ilvl w:val="0"/>
          <w:numId w:val="0"/>
        </w:numPr>
        <w:tabs>
          <w:tab w:val="left" w:pos="840"/>
        </w:tabs>
        <w:rPr>
          <w:rFonts w:cs="Arial"/>
          <w:b/>
          <w:bCs/>
          <w:color w:val="000000" w:themeColor="text1"/>
          <w:u w:val="single"/>
        </w:rPr>
      </w:pPr>
      <w:r w:rsidRPr="00553321">
        <w:rPr>
          <w:rFonts w:cs="Arial"/>
          <w:b/>
          <w:bCs/>
          <w:color w:val="000000" w:themeColor="text1"/>
          <w:u w:val="single"/>
        </w:rPr>
        <w:t>Observation</w:t>
      </w:r>
    </w:p>
    <w:p w14:paraId="59624D8A" w14:textId="00645C13" w:rsidR="00EB5797" w:rsidRPr="00553321" w:rsidRDefault="00EB5797" w:rsidP="00B5633B">
      <w:pPr>
        <w:pStyle w:val="ListBullet"/>
        <w:numPr>
          <w:ilvl w:val="0"/>
          <w:numId w:val="0"/>
        </w:numPr>
        <w:tabs>
          <w:tab w:val="left" w:pos="840"/>
        </w:tabs>
        <w:rPr>
          <w:rFonts w:cs="Arial"/>
          <w:color w:val="0D0D0D" w:themeColor="text1" w:themeTint="F2"/>
        </w:rPr>
      </w:pPr>
      <w:r w:rsidRPr="00553321">
        <w:rPr>
          <w:rFonts w:cs="Arial"/>
          <w:color w:val="0D0D0D" w:themeColor="text1" w:themeTint="F2"/>
        </w:rPr>
        <w:t xml:space="preserve">As its already concluded that both </w:t>
      </w:r>
      <w:r w:rsidR="00135D00">
        <w:rPr>
          <w:rFonts w:cs="Arial"/>
          <w:color w:val="0D0D0D" w:themeColor="text1" w:themeTint="F2"/>
        </w:rPr>
        <w:t>s</w:t>
      </w:r>
      <w:r w:rsidRPr="00553321">
        <w:rPr>
          <w:rFonts w:cs="Arial"/>
          <w:color w:val="0D0D0D" w:themeColor="text1" w:themeTint="F2"/>
        </w:rPr>
        <w:t>erving cell reference location or the candidate target cell reference location is supported, and no</w:t>
      </w:r>
      <w:r w:rsidR="005414C3" w:rsidRPr="00553321">
        <w:rPr>
          <w:rFonts w:cs="Arial"/>
          <w:color w:val="0D0D0D" w:themeColor="text1" w:themeTint="F2"/>
        </w:rPr>
        <w:t>ne</w:t>
      </w:r>
      <w:r w:rsidRPr="00553321">
        <w:rPr>
          <w:rFonts w:cs="Arial"/>
          <w:color w:val="0D0D0D" w:themeColor="text1" w:themeTint="F2"/>
        </w:rPr>
        <w:t xml:space="preserve"> of the company</w:t>
      </w:r>
      <w:r w:rsidR="005414C3" w:rsidRPr="00553321">
        <w:rPr>
          <w:rFonts w:cs="Arial"/>
          <w:color w:val="0D0D0D" w:themeColor="text1" w:themeTint="F2"/>
        </w:rPr>
        <w:t xml:space="preserve"> have commented against supporting a combination hence, we should assume that combination should also be allowed.</w:t>
      </w:r>
    </w:p>
    <w:p w14:paraId="75C51DC1" w14:textId="78220B41" w:rsidR="005414C3" w:rsidRPr="00553321" w:rsidRDefault="005414C3" w:rsidP="00B5633B">
      <w:pPr>
        <w:pStyle w:val="ListBullet"/>
        <w:numPr>
          <w:ilvl w:val="0"/>
          <w:numId w:val="0"/>
        </w:numPr>
        <w:tabs>
          <w:tab w:val="left" w:pos="840"/>
        </w:tabs>
        <w:rPr>
          <w:rFonts w:cs="Arial"/>
          <w:color w:val="0D0D0D" w:themeColor="text1" w:themeTint="F2"/>
        </w:rPr>
      </w:pPr>
      <w:r w:rsidRPr="00553321">
        <w:rPr>
          <w:rFonts w:cs="Arial"/>
          <w:color w:val="0D0D0D" w:themeColor="text1" w:themeTint="F2"/>
        </w:rPr>
        <w:t>Also, many other companies commented that this is similar to RRM measurement events A</w:t>
      </w:r>
      <w:proofErr w:type="gramStart"/>
      <w:r w:rsidRPr="00553321">
        <w:rPr>
          <w:rFonts w:cs="Arial"/>
          <w:color w:val="0D0D0D" w:themeColor="text1" w:themeTint="F2"/>
        </w:rPr>
        <w:t>2,A</w:t>
      </w:r>
      <w:proofErr w:type="gramEnd"/>
      <w:r w:rsidRPr="00553321">
        <w:rPr>
          <w:rFonts w:cs="Arial"/>
          <w:color w:val="0D0D0D" w:themeColor="text1" w:themeTint="F2"/>
        </w:rPr>
        <w:t>4 and A5/A3.</w:t>
      </w:r>
    </w:p>
    <w:p w14:paraId="4D16A609" w14:textId="3FE7D737" w:rsidR="005414C3" w:rsidRPr="00553321" w:rsidRDefault="005414C3" w:rsidP="00B5633B">
      <w:pPr>
        <w:pStyle w:val="ListBullet"/>
        <w:numPr>
          <w:ilvl w:val="0"/>
          <w:numId w:val="0"/>
        </w:numPr>
        <w:tabs>
          <w:tab w:val="left" w:pos="840"/>
        </w:tabs>
        <w:rPr>
          <w:rFonts w:cs="Arial"/>
          <w:color w:val="0D0D0D" w:themeColor="text1" w:themeTint="F2"/>
        </w:rPr>
      </w:pPr>
      <w:r w:rsidRPr="00553321">
        <w:rPr>
          <w:rFonts w:cs="Arial"/>
          <w:color w:val="0D0D0D" w:themeColor="text1" w:themeTint="F2"/>
        </w:rPr>
        <w:t>We would like to support the proposal made by NEC in [</w:t>
      </w:r>
      <w:r w:rsidR="007B711B" w:rsidRPr="00553321">
        <w:rPr>
          <w:rFonts w:cs="Arial"/>
          <w:color w:val="0D0D0D" w:themeColor="text1" w:themeTint="F2"/>
        </w:rPr>
        <w:t>2</w:t>
      </w:r>
      <w:r w:rsidRPr="00553321">
        <w:rPr>
          <w:rFonts w:cs="Arial"/>
          <w:color w:val="0D0D0D" w:themeColor="text1" w:themeTint="F2"/>
        </w:rPr>
        <w:t>] that Location based events can be referred as L</w:t>
      </w:r>
      <w:proofErr w:type="gramStart"/>
      <w:r w:rsidRPr="00553321">
        <w:rPr>
          <w:rFonts w:cs="Arial"/>
          <w:color w:val="0D0D0D" w:themeColor="text1" w:themeTint="F2"/>
        </w:rPr>
        <w:t>2,L</w:t>
      </w:r>
      <w:proofErr w:type="gramEnd"/>
      <w:r w:rsidRPr="00553321">
        <w:rPr>
          <w:rFonts w:cs="Arial"/>
          <w:color w:val="0D0D0D" w:themeColor="text1" w:themeTint="F2"/>
        </w:rPr>
        <w:t>4,L3/L5.</w:t>
      </w:r>
    </w:p>
    <w:p w14:paraId="1A713AE2" w14:textId="77777777" w:rsidR="005414C3" w:rsidRPr="00553321" w:rsidRDefault="005414C3" w:rsidP="00B5633B">
      <w:pPr>
        <w:pStyle w:val="ListBullet"/>
        <w:numPr>
          <w:ilvl w:val="0"/>
          <w:numId w:val="0"/>
        </w:numPr>
        <w:tabs>
          <w:tab w:val="left" w:pos="840"/>
        </w:tabs>
        <w:rPr>
          <w:rFonts w:cs="Arial"/>
          <w:b/>
          <w:bCs/>
          <w:color w:val="806000" w:themeColor="accent4" w:themeShade="80"/>
        </w:rPr>
      </w:pPr>
    </w:p>
    <w:p w14:paraId="19764A2D" w14:textId="273F5448" w:rsidR="0055773B" w:rsidRPr="00553321" w:rsidRDefault="0055773B" w:rsidP="0055773B">
      <w:pPr>
        <w:pStyle w:val="ListBullet"/>
        <w:numPr>
          <w:ilvl w:val="0"/>
          <w:numId w:val="0"/>
        </w:numPr>
        <w:rPr>
          <w:rFonts w:cs="Arial"/>
          <w:b/>
          <w:bCs/>
          <w:color w:val="000000" w:themeColor="text1"/>
        </w:rPr>
      </w:pPr>
      <w:r w:rsidRPr="00553321">
        <w:rPr>
          <w:rFonts w:cs="Arial"/>
          <w:b/>
          <w:bCs/>
          <w:color w:val="000000" w:themeColor="text1"/>
        </w:rPr>
        <w:t xml:space="preserve">Proposal </w:t>
      </w:r>
      <w:r w:rsidR="00642202" w:rsidRPr="00553321">
        <w:rPr>
          <w:rFonts w:cs="Arial"/>
          <w:b/>
          <w:bCs/>
          <w:color w:val="000000" w:themeColor="text1"/>
        </w:rPr>
        <w:t xml:space="preserve">2 </w:t>
      </w:r>
    </w:p>
    <w:p w14:paraId="55746975" w14:textId="7E3384B0" w:rsidR="0055773B" w:rsidRPr="00553321" w:rsidRDefault="0055773B" w:rsidP="0055773B">
      <w:pPr>
        <w:pStyle w:val="ListBullet"/>
        <w:numPr>
          <w:ilvl w:val="0"/>
          <w:numId w:val="0"/>
        </w:numPr>
        <w:rPr>
          <w:rFonts w:cs="Arial"/>
          <w:b/>
          <w:bCs/>
          <w:color w:val="000000" w:themeColor="text1"/>
        </w:rPr>
      </w:pPr>
      <w:r w:rsidRPr="00553321">
        <w:rPr>
          <w:rFonts w:cs="Arial"/>
          <w:b/>
          <w:bCs/>
          <w:color w:val="000000" w:themeColor="text1"/>
        </w:rPr>
        <w:t>Discuss the format of the location report</w:t>
      </w:r>
    </w:p>
    <w:p w14:paraId="6DFE9640" w14:textId="77777777" w:rsidR="0055773B" w:rsidRPr="00553321" w:rsidRDefault="0055773B" w:rsidP="0055773B">
      <w:pPr>
        <w:pStyle w:val="ListBullet"/>
        <w:tabs>
          <w:tab w:val="clear" w:pos="360"/>
        </w:tabs>
        <w:ind w:left="1004" w:hanging="360"/>
        <w:rPr>
          <w:rFonts w:cs="Arial"/>
          <w:b/>
          <w:bCs/>
          <w:color w:val="000000" w:themeColor="text1"/>
        </w:rPr>
      </w:pPr>
      <w:r w:rsidRPr="00553321">
        <w:rPr>
          <w:rFonts w:cs="Arial"/>
          <w:b/>
          <w:bCs/>
          <w:color w:val="000000" w:themeColor="text1"/>
        </w:rPr>
        <w:t>a.</w:t>
      </w:r>
      <w:r w:rsidRPr="00553321">
        <w:rPr>
          <w:rFonts w:cs="Arial"/>
          <w:b/>
          <w:bCs/>
          <w:color w:val="000000" w:themeColor="text1"/>
        </w:rPr>
        <w:tab/>
        <w:t>Follow the existing format for location information</w:t>
      </w:r>
    </w:p>
    <w:p w14:paraId="5AD712E7" w14:textId="77777777" w:rsidR="0055773B" w:rsidRPr="00553321" w:rsidRDefault="0055773B" w:rsidP="0055773B">
      <w:pPr>
        <w:pStyle w:val="ListBullet"/>
        <w:tabs>
          <w:tab w:val="clear" w:pos="360"/>
        </w:tabs>
        <w:ind w:left="1004" w:hanging="360"/>
        <w:rPr>
          <w:rFonts w:cs="Arial"/>
          <w:b/>
          <w:bCs/>
          <w:color w:val="000000" w:themeColor="text1"/>
        </w:rPr>
      </w:pPr>
      <w:r w:rsidRPr="00553321">
        <w:rPr>
          <w:rFonts w:cs="Arial"/>
          <w:b/>
          <w:bCs/>
          <w:color w:val="000000" w:themeColor="text1"/>
        </w:rPr>
        <w:t>b.</w:t>
      </w:r>
      <w:r w:rsidRPr="00553321">
        <w:rPr>
          <w:rFonts w:cs="Arial"/>
          <w:b/>
          <w:bCs/>
          <w:color w:val="000000" w:themeColor="text1"/>
        </w:rPr>
        <w:tab/>
        <w:t>Discuss if a less granular and lighter location information suitable for NTN is defined.</w:t>
      </w:r>
    </w:p>
    <w:p w14:paraId="45A08A38" w14:textId="04E19B71" w:rsidR="00F62D57" w:rsidRPr="00553321" w:rsidRDefault="00F62D57" w:rsidP="00B5633B">
      <w:pPr>
        <w:pStyle w:val="ListBullet"/>
        <w:numPr>
          <w:ilvl w:val="0"/>
          <w:numId w:val="0"/>
        </w:numPr>
        <w:tabs>
          <w:tab w:val="left" w:pos="840"/>
        </w:tabs>
        <w:rPr>
          <w:rFonts w:cs="Arial"/>
          <w:b/>
          <w:bCs/>
          <w:color w:val="806000" w:themeColor="accent4" w:themeShade="80"/>
        </w:rPr>
      </w:pPr>
    </w:p>
    <w:p w14:paraId="710DA923" w14:textId="77777777" w:rsidR="0055773B" w:rsidRPr="00553321" w:rsidRDefault="0055773B" w:rsidP="0055773B">
      <w:pPr>
        <w:pStyle w:val="ListBullet"/>
        <w:numPr>
          <w:ilvl w:val="0"/>
          <w:numId w:val="0"/>
        </w:numPr>
        <w:tabs>
          <w:tab w:val="left" w:pos="840"/>
        </w:tabs>
        <w:rPr>
          <w:rFonts w:cs="Arial"/>
          <w:b/>
          <w:bCs/>
          <w:color w:val="000000" w:themeColor="text1"/>
          <w:u w:val="single"/>
        </w:rPr>
      </w:pPr>
      <w:bookmarkStart w:id="2" w:name="OLE_LINK16"/>
      <w:r w:rsidRPr="00553321">
        <w:rPr>
          <w:rFonts w:cs="Arial"/>
          <w:b/>
          <w:bCs/>
          <w:color w:val="000000" w:themeColor="text1"/>
          <w:u w:val="single"/>
        </w:rPr>
        <w:t>Observation</w:t>
      </w:r>
    </w:p>
    <w:bookmarkEnd w:id="2"/>
    <w:p w14:paraId="21B13354" w14:textId="286B3AB1" w:rsidR="00B5633B" w:rsidRPr="00553321" w:rsidRDefault="0055773B" w:rsidP="00B5633B">
      <w:pPr>
        <w:pStyle w:val="ListBullet"/>
        <w:numPr>
          <w:ilvl w:val="0"/>
          <w:numId w:val="0"/>
        </w:numPr>
        <w:tabs>
          <w:tab w:val="left" w:pos="840"/>
        </w:tabs>
        <w:rPr>
          <w:rFonts w:cs="Arial"/>
          <w:color w:val="000000" w:themeColor="text1"/>
        </w:rPr>
      </w:pPr>
      <w:r w:rsidRPr="00553321">
        <w:rPr>
          <w:rFonts w:cs="Arial"/>
          <w:color w:val="000000" w:themeColor="text1"/>
        </w:rPr>
        <w:t>Many companies have argued that firstly the need for location reporting should be established.</w:t>
      </w:r>
    </w:p>
    <w:p w14:paraId="34B764CE" w14:textId="1396624E" w:rsidR="0055773B" w:rsidRPr="00553321" w:rsidRDefault="0055773B" w:rsidP="00B5633B">
      <w:pPr>
        <w:pStyle w:val="ListBullet"/>
        <w:numPr>
          <w:ilvl w:val="0"/>
          <w:numId w:val="0"/>
        </w:numPr>
        <w:tabs>
          <w:tab w:val="left" w:pos="840"/>
        </w:tabs>
        <w:rPr>
          <w:rFonts w:cs="Arial"/>
          <w:color w:val="000000" w:themeColor="text1"/>
        </w:rPr>
      </w:pPr>
      <w:r w:rsidRPr="00553321">
        <w:rPr>
          <w:rFonts w:cs="Arial"/>
          <w:color w:val="000000" w:themeColor="text1"/>
        </w:rPr>
        <w:t>If companies conclude on reporting the UE location, we would like to propose that there should be an option to provide less granular/lighter location.</w:t>
      </w:r>
    </w:p>
    <w:p w14:paraId="7722AA86" w14:textId="49EE190B" w:rsidR="0055773B" w:rsidRPr="00553321" w:rsidRDefault="0055773B" w:rsidP="00B5633B">
      <w:pPr>
        <w:pStyle w:val="ListBullet"/>
        <w:numPr>
          <w:ilvl w:val="0"/>
          <w:numId w:val="0"/>
        </w:numPr>
        <w:tabs>
          <w:tab w:val="left" w:pos="840"/>
        </w:tabs>
        <w:rPr>
          <w:rFonts w:cs="Arial"/>
          <w:color w:val="000000" w:themeColor="text1"/>
        </w:rPr>
      </w:pPr>
      <w:r w:rsidRPr="00553321">
        <w:rPr>
          <w:rFonts w:cs="Arial"/>
          <w:color w:val="000000" w:themeColor="text1"/>
        </w:rPr>
        <w:t xml:space="preserve">In few jurisdictions, </w:t>
      </w:r>
      <w:r w:rsidR="002903B4" w:rsidRPr="00553321">
        <w:rPr>
          <w:rFonts w:cs="Arial"/>
          <w:color w:val="000000" w:themeColor="text1"/>
        </w:rPr>
        <w:t>it’s</w:t>
      </w:r>
      <w:r w:rsidRPr="00553321">
        <w:rPr>
          <w:rFonts w:cs="Arial"/>
          <w:color w:val="000000" w:themeColor="text1"/>
        </w:rPr>
        <w:t xml:space="preserve"> not allowed to collect UE’s GPS location without prior permission from User or relevant </w:t>
      </w:r>
      <w:r w:rsidR="002903B4" w:rsidRPr="00553321">
        <w:rPr>
          <w:rFonts w:cs="Arial"/>
          <w:color w:val="000000" w:themeColor="text1"/>
        </w:rPr>
        <w:t>g</w:t>
      </w:r>
      <w:r w:rsidRPr="00553321">
        <w:rPr>
          <w:rFonts w:cs="Arial"/>
          <w:color w:val="000000" w:themeColor="text1"/>
        </w:rPr>
        <w:t>overning bodies.</w:t>
      </w:r>
    </w:p>
    <w:p w14:paraId="7407B92F" w14:textId="708BCA76" w:rsidR="002D7F3D" w:rsidRPr="00553321" w:rsidRDefault="002D7F3D" w:rsidP="002D7F3D">
      <w:pPr>
        <w:rPr>
          <w:rFonts w:ascii="Arial" w:eastAsia="Malgun Gothic" w:hAnsi="Arial" w:cs="Arial"/>
          <w:sz w:val="20"/>
          <w:szCs w:val="20"/>
          <w:lang w:val="en-US" w:eastAsia="ko-KR"/>
        </w:rPr>
      </w:pPr>
      <w:r w:rsidRPr="00553321">
        <w:rPr>
          <w:rFonts w:ascii="Arial" w:eastAsia="Malgun Gothic" w:hAnsi="Arial" w:cs="Arial"/>
          <w:sz w:val="20"/>
          <w:szCs w:val="20"/>
          <w:lang w:val="en-US" w:eastAsia="ko-KR"/>
        </w:rPr>
        <w:t>RAN2 made the following agreement in RAN2-114-e meeting held in June 2021 [1].</w:t>
      </w:r>
    </w:p>
    <w:p w14:paraId="0179EE31" w14:textId="77777777" w:rsidR="002D7F3D" w:rsidRPr="00553321" w:rsidRDefault="002D7F3D" w:rsidP="002D7F3D">
      <w:pPr>
        <w:pStyle w:val="Doc-text2"/>
        <w:pBdr>
          <w:top w:val="single" w:sz="4" w:space="1" w:color="auto"/>
          <w:left w:val="single" w:sz="4" w:space="4" w:color="auto"/>
          <w:bottom w:val="single" w:sz="4" w:space="1" w:color="auto"/>
          <w:right w:val="single" w:sz="4" w:space="4" w:color="auto"/>
        </w:pBdr>
        <w:rPr>
          <w:sz w:val="20"/>
          <w:szCs w:val="20"/>
        </w:rPr>
      </w:pPr>
      <w:r w:rsidRPr="00553321">
        <w:rPr>
          <w:sz w:val="20"/>
          <w:szCs w:val="20"/>
        </w:rPr>
        <w:t>Agreements via email (from offline 108 - second round)</w:t>
      </w:r>
    </w:p>
    <w:p w14:paraId="3DB38E2A" w14:textId="77777777" w:rsidR="002D7F3D" w:rsidRPr="00553321" w:rsidRDefault="002D7F3D" w:rsidP="002D7F3D">
      <w:pPr>
        <w:pStyle w:val="Doc-text2"/>
        <w:numPr>
          <w:ilvl w:val="0"/>
          <w:numId w:val="29"/>
        </w:numPr>
        <w:pBdr>
          <w:top w:val="single" w:sz="4" w:space="1" w:color="auto"/>
          <w:left w:val="single" w:sz="4" w:space="4" w:color="auto"/>
          <w:bottom w:val="single" w:sz="4" w:space="1" w:color="auto"/>
          <w:right w:val="single" w:sz="4" w:space="4" w:color="auto"/>
        </w:pBdr>
        <w:rPr>
          <w:sz w:val="20"/>
          <w:szCs w:val="20"/>
        </w:rPr>
      </w:pPr>
      <w:r w:rsidRPr="00553321">
        <w:rPr>
          <w:sz w:val="20"/>
          <w:szCs w:val="20"/>
        </w:rPr>
        <w:t>RAN2 will work on a solution to ensure that the CGI constructed by NG-RAN can correspond to a fixed geographical area comparable with a TN cell with a radius of ~2km or more.</w:t>
      </w:r>
    </w:p>
    <w:p w14:paraId="2C61BC39" w14:textId="77777777" w:rsidR="002D7F3D" w:rsidRPr="00553321" w:rsidRDefault="002D7F3D" w:rsidP="002D7F3D">
      <w:pPr>
        <w:pStyle w:val="Doc-text2"/>
        <w:numPr>
          <w:ilvl w:val="0"/>
          <w:numId w:val="29"/>
        </w:numPr>
        <w:pBdr>
          <w:top w:val="single" w:sz="4" w:space="1" w:color="auto"/>
          <w:left w:val="single" w:sz="4" w:space="4" w:color="auto"/>
          <w:bottom w:val="single" w:sz="4" w:space="1" w:color="auto"/>
          <w:right w:val="single" w:sz="4" w:space="4" w:color="auto"/>
        </w:pBdr>
        <w:rPr>
          <w:sz w:val="20"/>
          <w:szCs w:val="20"/>
        </w:rPr>
      </w:pPr>
      <w:r w:rsidRPr="00553321">
        <w:rPr>
          <w:sz w:val="20"/>
          <w:szCs w:val="20"/>
        </w:rPr>
        <w:t>Send an LS to RAN3, SA2, SA3 and SA3-LI to inform them of RAN2 decision and check whether it's consistent with their requirements</w:t>
      </w:r>
    </w:p>
    <w:p w14:paraId="3DE2FF16" w14:textId="502A70D7" w:rsidR="002D7F3D" w:rsidRPr="00553321" w:rsidRDefault="002D7F3D" w:rsidP="002D7F3D">
      <w:pPr>
        <w:rPr>
          <w:rFonts w:ascii="Arial" w:eastAsia="Malgun Gothic" w:hAnsi="Arial" w:cs="Arial"/>
          <w:sz w:val="20"/>
          <w:szCs w:val="20"/>
          <w:lang w:val="en-US" w:eastAsia="ko-KR"/>
        </w:rPr>
      </w:pPr>
    </w:p>
    <w:p w14:paraId="0737C47F" w14:textId="0B284ED8" w:rsidR="002D7F3D" w:rsidRPr="00553321" w:rsidRDefault="002D7F3D" w:rsidP="002D7F3D">
      <w:pPr>
        <w:rPr>
          <w:rFonts w:ascii="Arial" w:eastAsia="Malgun Gothic" w:hAnsi="Arial" w:cs="Arial"/>
          <w:sz w:val="20"/>
          <w:szCs w:val="20"/>
          <w:lang w:val="en-US" w:eastAsia="ko-KR"/>
        </w:rPr>
      </w:pPr>
      <w:r w:rsidRPr="00553321">
        <w:rPr>
          <w:rFonts w:ascii="Arial" w:eastAsia="Malgun Gothic" w:hAnsi="Arial" w:cs="Arial"/>
          <w:sz w:val="20"/>
          <w:szCs w:val="20"/>
          <w:lang w:val="en-US" w:eastAsia="ko-KR"/>
        </w:rPr>
        <w:t>One of the methods to report less granular UE location would be the CGI constructed by NG-RAN that corresponds to a comparable TN Cell.</w:t>
      </w:r>
    </w:p>
    <w:p w14:paraId="4524D81E" w14:textId="24657895" w:rsidR="002D7F3D" w:rsidRPr="00553321" w:rsidRDefault="002D7F3D" w:rsidP="002D7F3D">
      <w:pPr>
        <w:rPr>
          <w:rFonts w:ascii="Arial" w:eastAsia="Malgun Gothic" w:hAnsi="Arial" w:cs="Arial"/>
          <w:sz w:val="20"/>
          <w:szCs w:val="20"/>
          <w:lang w:val="en-US" w:eastAsia="ko-KR"/>
        </w:rPr>
      </w:pPr>
    </w:p>
    <w:p w14:paraId="63CFA3E0" w14:textId="75BE57BA" w:rsidR="002D7F3D" w:rsidRPr="00553321" w:rsidRDefault="002D7F3D" w:rsidP="002D7F3D">
      <w:pPr>
        <w:rPr>
          <w:rFonts w:ascii="Arial" w:eastAsia="Malgun Gothic" w:hAnsi="Arial" w:cs="Arial"/>
          <w:sz w:val="20"/>
          <w:szCs w:val="20"/>
          <w:lang w:val="en-US" w:eastAsia="ko-KR"/>
        </w:rPr>
      </w:pPr>
      <w:r w:rsidRPr="00553321">
        <w:rPr>
          <w:rFonts w:ascii="Arial" w:eastAsia="Malgun Gothic" w:hAnsi="Arial" w:cs="Arial"/>
          <w:sz w:val="20"/>
          <w:szCs w:val="20"/>
          <w:lang w:val="en-US" w:eastAsia="ko-KR"/>
        </w:rPr>
        <w:t xml:space="preserve">We recommend the reporting of GPS location </w:t>
      </w:r>
      <w:r w:rsidR="00B82B50" w:rsidRPr="00553321">
        <w:rPr>
          <w:rFonts w:ascii="Arial" w:eastAsia="Malgun Gothic" w:hAnsi="Arial" w:cs="Arial"/>
          <w:sz w:val="20"/>
          <w:szCs w:val="20"/>
          <w:lang w:val="en-US" w:eastAsia="ko-KR"/>
        </w:rPr>
        <w:t xml:space="preserve">to be </w:t>
      </w:r>
      <w:r w:rsidR="00B82B50" w:rsidRPr="00553321">
        <w:rPr>
          <w:rFonts w:ascii="Arial" w:eastAsia="Malgun Gothic" w:hAnsi="Arial" w:cs="Arial"/>
          <w:b/>
          <w:bCs/>
          <w:sz w:val="20"/>
          <w:szCs w:val="20"/>
          <w:lang w:val="en-US" w:eastAsia="ko-KR"/>
        </w:rPr>
        <w:t>“FFS”</w:t>
      </w:r>
      <w:r w:rsidR="00B82B50" w:rsidRPr="00553321">
        <w:rPr>
          <w:rFonts w:ascii="Arial" w:eastAsia="Malgun Gothic" w:hAnsi="Arial" w:cs="Arial"/>
          <w:sz w:val="20"/>
          <w:szCs w:val="20"/>
          <w:lang w:val="en-US" w:eastAsia="ko-KR"/>
        </w:rPr>
        <w:t xml:space="preserve"> </w:t>
      </w:r>
      <w:r w:rsidRPr="00553321">
        <w:rPr>
          <w:rFonts w:ascii="Arial" w:eastAsia="Malgun Gothic" w:hAnsi="Arial" w:cs="Arial"/>
          <w:sz w:val="20"/>
          <w:szCs w:val="20"/>
          <w:lang w:val="en-US" w:eastAsia="ko-KR"/>
        </w:rPr>
        <w:t>till the solution for CGI construction is concluded.</w:t>
      </w:r>
    </w:p>
    <w:p w14:paraId="21CC9330" w14:textId="77777777" w:rsidR="001A478E" w:rsidRPr="00553321" w:rsidRDefault="001A478E" w:rsidP="002D7F3D">
      <w:pPr>
        <w:rPr>
          <w:rFonts w:ascii="Arial" w:eastAsia="Malgun Gothic" w:hAnsi="Arial" w:cs="Arial"/>
          <w:sz w:val="20"/>
          <w:szCs w:val="20"/>
          <w:lang w:val="en-US" w:eastAsia="ko-KR"/>
        </w:rPr>
      </w:pPr>
    </w:p>
    <w:p w14:paraId="3FCA0442" w14:textId="104A5795" w:rsidR="00642202" w:rsidRPr="00553321" w:rsidRDefault="001A588E" w:rsidP="001A588E">
      <w:pPr>
        <w:pStyle w:val="ListBullet"/>
        <w:numPr>
          <w:ilvl w:val="0"/>
          <w:numId w:val="0"/>
        </w:numPr>
        <w:tabs>
          <w:tab w:val="left" w:pos="840"/>
        </w:tabs>
        <w:rPr>
          <w:rFonts w:cs="Arial"/>
          <w:b/>
          <w:bCs/>
          <w:color w:val="000000" w:themeColor="text1"/>
        </w:rPr>
      </w:pPr>
      <w:bookmarkStart w:id="3" w:name="OLE_LINK15"/>
      <w:r w:rsidRPr="00553321">
        <w:rPr>
          <w:rFonts w:cs="Arial"/>
          <w:b/>
          <w:bCs/>
          <w:color w:val="000000" w:themeColor="text1"/>
        </w:rPr>
        <w:t>Proposal</w:t>
      </w:r>
      <w:r w:rsidRPr="00553321">
        <w:rPr>
          <w:rFonts w:cs="Arial"/>
          <w:b/>
          <w:bCs/>
          <w:color w:val="000000" w:themeColor="text1"/>
        </w:rPr>
        <w:t xml:space="preserve"> </w:t>
      </w:r>
      <w:r w:rsidR="002903B4" w:rsidRPr="00553321">
        <w:rPr>
          <w:rFonts w:cs="Arial"/>
          <w:b/>
          <w:bCs/>
          <w:color w:val="000000" w:themeColor="text1"/>
        </w:rPr>
        <w:t>6</w:t>
      </w:r>
    </w:p>
    <w:p w14:paraId="65877981" w14:textId="161ED0BA" w:rsidR="001A588E" w:rsidRPr="00553321" w:rsidRDefault="002E1C75" w:rsidP="001A588E">
      <w:pPr>
        <w:pStyle w:val="ListBullet"/>
        <w:numPr>
          <w:ilvl w:val="0"/>
          <w:numId w:val="0"/>
        </w:numPr>
        <w:tabs>
          <w:tab w:val="left" w:pos="840"/>
        </w:tabs>
        <w:rPr>
          <w:rFonts w:cs="Arial"/>
          <w:color w:val="806000" w:themeColor="accent4" w:themeShade="80"/>
        </w:rPr>
      </w:pPr>
      <w:r w:rsidRPr="00553321">
        <w:rPr>
          <w:rFonts w:cs="Arial"/>
          <w:b/>
          <w:bCs/>
          <w:color w:val="000000" w:themeColor="text1"/>
        </w:rPr>
        <w:t>Conclusion</w:t>
      </w:r>
      <w:r w:rsidR="00642202" w:rsidRPr="00553321">
        <w:rPr>
          <w:rFonts w:cs="Arial"/>
          <w:b/>
          <w:bCs/>
          <w:color w:val="000000" w:themeColor="text1"/>
        </w:rPr>
        <w:t>:</w:t>
      </w:r>
      <w:r w:rsidR="001A588E" w:rsidRPr="00553321">
        <w:rPr>
          <w:rFonts w:cs="Arial"/>
          <w:b/>
          <w:bCs/>
          <w:color w:val="000000" w:themeColor="text1"/>
        </w:rPr>
        <w:t xml:space="preserve"> The CHO configuration includes time left to be served in serving cell as well as information when candidate target cell becomes available and when candidate target cell stops serving the area (FFS time range, two timers)</w:t>
      </w:r>
      <w:r w:rsidR="001A588E" w:rsidRPr="00553321">
        <w:rPr>
          <w:rFonts w:cs="Arial"/>
          <w:b/>
          <w:bCs/>
          <w:color w:val="806000" w:themeColor="accent4" w:themeShade="80"/>
        </w:rPr>
        <w:t xml:space="preserve"> </w:t>
      </w:r>
      <w:bookmarkEnd w:id="3"/>
    </w:p>
    <w:p w14:paraId="2600E058" w14:textId="2A7B2FE1" w:rsidR="002D7F3D" w:rsidRPr="00553321" w:rsidRDefault="002D7F3D" w:rsidP="002D7F3D">
      <w:pPr>
        <w:rPr>
          <w:rFonts w:ascii="Arial" w:eastAsia="Malgun Gothic" w:hAnsi="Arial" w:cs="Arial"/>
          <w:sz w:val="20"/>
          <w:szCs w:val="20"/>
          <w:lang w:eastAsia="ko-KR"/>
        </w:rPr>
      </w:pPr>
    </w:p>
    <w:p w14:paraId="03923D16" w14:textId="1C23438E" w:rsidR="001A588E" w:rsidRPr="00553321" w:rsidRDefault="001A588E" w:rsidP="001A588E">
      <w:pPr>
        <w:pStyle w:val="ListBullet"/>
        <w:numPr>
          <w:ilvl w:val="0"/>
          <w:numId w:val="0"/>
        </w:numPr>
        <w:tabs>
          <w:tab w:val="left" w:pos="840"/>
        </w:tabs>
        <w:rPr>
          <w:rFonts w:cs="Arial"/>
          <w:b/>
          <w:bCs/>
          <w:color w:val="000000" w:themeColor="text1"/>
          <w:u w:val="single"/>
        </w:rPr>
      </w:pPr>
      <w:r w:rsidRPr="00553321">
        <w:rPr>
          <w:rFonts w:cs="Arial"/>
          <w:b/>
          <w:bCs/>
          <w:color w:val="000000" w:themeColor="text1"/>
          <w:u w:val="single"/>
        </w:rPr>
        <w:t>Proposal:</w:t>
      </w:r>
    </w:p>
    <w:p w14:paraId="0FE35A62" w14:textId="76DE0AFC" w:rsidR="001A588E" w:rsidRPr="00553321" w:rsidRDefault="001A588E" w:rsidP="001A588E">
      <w:pPr>
        <w:pStyle w:val="ListBullet"/>
        <w:numPr>
          <w:ilvl w:val="0"/>
          <w:numId w:val="0"/>
        </w:numPr>
        <w:tabs>
          <w:tab w:val="left" w:pos="840"/>
        </w:tabs>
        <w:rPr>
          <w:rFonts w:cs="Arial"/>
          <w:color w:val="000000" w:themeColor="text1"/>
        </w:rPr>
      </w:pPr>
      <w:r w:rsidRPr="00553321">
        <w:rPr>
          <w:rFonts w:cs="Arial"/>
          <w:color w:val="000000" w:themeColor="text1"/>
        </w:rPr>
        <w:lastRenderedPageBreak/>
        <w:t>We propose to modify the conclusion to include the statement that timers are configured for each candidate cell.</w:t>
      </w:r>
    </w:p>
    <w:p w14:paraId="52E88BB3" w14:textId="3E443E60" w:rsidR="001A588E" w:rsidRPr="00553321" w:rsidRDefault="001A588E" w:rsidP="002D7F3D">
      <w:pPr>
        <w:rPr>
          <w:rFonts w:ascii="Arial" w:eastAsia="Malgun Gothic" w:hAnsi="Arial" w:cs="Arial"/>
          <w:sz w:val="20"/>
          <w:szCs w:val="20"/>
          <w:lang w:eastAsia="ko-KR"/>
        </w:rPr>
      </w:pPr>
    </w:p>
    <w:p w14:paraId="68646644" w14:textId="77777777" w:rsidR="00C61245" w:rsidRPr="00553321" w:rsidRDefault="00C61245" w:rsidP="002D7F3D">
      <w:pPr>
        <w:rPr>
          <w:rFonts w:ascii="Arial" w:eastAsia="Malgun Gothic" w:hAnsi="Arial" w:cs="Arial"/>
          <w:sz w:val="20"/>
          <w:szCs w:val="20"/>
          <w:lang w:eastAsia="ko-KR"/>
        </w:rPr>
      </w:pPr>
    </w:p>
    <w:p w14:paraId="3A61BA4F" w14:textId="2D19F039" w:rsidR="00C61245" w:rsidRPr="00553321" w:rsidRDefault="00C61245" w:rsidP="00C61245">
      <w:pPr>
        <w:pStyle w:val="ListBullet"/>
        <w:numPr>
          <w:ilvl w:val="0"/>
          <w:numId w:val="0"/>
        </w:numPr>
        <w:rPr>
          <w:rFonts w:cs="Arial"/>
          <w:b/>
          <w:bCs/>
          <w:color w:val="000000" w:themeColor="text1"/>
        </w:rPr>
      </w:pPr>
      <w:bookmarkStart w:id="4" w:name="_Hlk72509114"/>
      <w:r w:rsidRPr="00553321">
        <w:rPr>
          <w:rFonts w:cs="Arial"/>
          <w:b/>
          <w:bCs/>
          <w:color w:val="000000" w:themeColor="text1"/>
        </w:rPr>
        <w:t xml:space="preserve">Proposal </w:t>
      </w:r>
      <w:r w:rsidR="00224D53" w:rsidRPr="00553321">
        <w:rPr>
          <w:rFonts w:cs="Arial"/>
          <w:b/>
          <w:bCs/>
          <w:color w:val="000000" w:themeColor="text1"/>
        </w:rPr>
        <w:t>7:</w:t>
      </w:r>
      <w:r w:rsidR="00651498" w:rsidRPr="00553321">
        <w:rPr>
          <w:rFonts w:cs="Arial"/>
          <w:b/>
          <w:bCs/>
          <w:color w:val="000000" w:themeColor="text1"/>
        </w:rPr>
        <w:t xml:space="preserve"> FFS </w:t>
      </w:r>
      <w:r w:rsidRPr="00553321">
        <w:rPr>
          <w:rFonts w:cs="Arial"/>
          <w:b/>
          <w:bCs/>
          <w:color w:val="000000" w:themeColor="text1"/>
        </w:rPr>
        <w:t>RAN2 to discuss whether information related to when candidate target cell becomes available is a timer, UTC, or a time range</w:t>
      </w:r>
    </w:p>
    <w:bookmarkEnd w:id="4"/>
    <w:p w14:paraId="0A05CB22" w14:textId="245D81F9" w:rsidR="00651498" w:rsidRPr="00553321" w:rsidRDefault="00651498" w:rsidP="002D7F3D">
      <w:pPr>
        <w:rPr>
          <w:rFonts w:ascii="Arial" w:eastAsia="Malgun Gothic" w:hAnsi="Arial" w:cs="Arial"/>
          <w:b/>
          <w:bCs/>
          <w:sz w:val="20"/>
          <w:szCs w:val="20"/>
          <w:u w:val="single"/>
          <w:lang w:eastAsia="ko-KR"/>
        </w:rPr>
      </w:pPr>
      <w:r w:rsidRPr="00553321">
        <w:rPr>
          <w:rFonts w:ascii="Arial" w:eastAsia="Malgun Gothic" w:hAnsi="Arial" w:cs="Arial"/>
          <w:b/>
          <w:bCs/>
          <w:sz w:val="20"/>
          <w:szCs w:val="20"/>
          <w:u w:val="single"/>
          <w:lang w:eastAsia="ko-KR"/>
        </w:rPr>
        <w:t>Observation</w:t>
      </w:r>
    </w:p>
    <w:p w14:paraId="68BCED45" w14:textId="737B8245" w:rsidR="002D7F3D" w:rsidRPr="00553321" w:rsidRDefault="00C61245" w:rsidP="002D7F3D">
      <w:pPr>
        <w:rPr>
          <w:rFonts w:ascii="Arial" w:eastAsia="Malgun Gothic" w:hAnsi="Arial" w:cs="Arial"/>
          <w:sz w:val="20"/>
          <w:szCs w:val="20"/>
          <w:lang w:eastAsia="ko-KR"/>
        </w:rPr>
      </w:pPr>
      <w:r w:rsidRPr="00553321">
        <w:rPr>
          <w:rFonts w:ascii="Arial" w:eastAsia="Malgun Gothic" w:hAnsi="Arial" w:cs="Arial"/>
          <w:sz w:val="20"/>
          <w:szCs w:val="20"/>
          <w:lang w:eastAsia="ko-KR"/>
        </w:rPr>
        <w:t xml:space="preserve">Different type of networks will have different requirements for </w:t>
      </w:r>
      <w:r w:rsidR="003429E3">
        <w:rPr>
          <w:rFonts w:ascii="Arial" w:eastAsia="Malgun Gothic" w:hAnsi="Arial" w:cs="Arial"/>
          <w:sz w:val="20"/>
          <w:szCs w:val="20"/>
          <w:lang w:eastAsia="ko-KR"/>
        </w:rPr>
        <w:t>c</w:t>
      </w:r>
      <w:r w:rsidRPr="00553321">
        <w:rPr>
          <w:rFonts w:ascii="Arial" w:eastAsia="Malgun Gothic" w:hAnsi="Arial" w:cs="Arial"/>
          <w:sz w:val="20"/>
          <w:szCs w:val="20"/>
          <w:lang w:eastAsia="ko-KR"/>
        </w:rPr>
        <w:t>andidate cells availability.</w:t>
      </w:r>
    </w:p>
    <w:p w14:paraId="013080F2" w14:textId="77777777" w:rsidR="00651498" w:rsidRPr="00553321" w:rsidRDefault="00651498" w:rsidP="002D7F3D">
      <w:pPr>
        <w:rPr>
          <w:rFonts w:ascii="Arial" w:eastAsia="Malgun Gothic" w:hAnsi="Arial" w:cs="Arial"/>
          <w:sz w:val="20"/>
          <w:szCs w:val="20"/>
          <w:lang w:eastAsia="ko-KR"/>
        </w:rPr>
      </w:pPr>
      <w:r w:rsidRPr="00553321">
        <w:rPr>
          <w:rFonts w:ascii="Arial" w:eastAsia="Malgun Gothic" w:hAnsi="Arial" w:cs="Arial"/>
          <w:sz w:val="20"/>
          <w:szCs w:val="20"/>
          <w:lang w:eastAsia="ko-KR"/>
        </w:rPr>
        <w:t>Time range should be enough as complete UTC requirement is waste of resources.</w:t>
      </w:r>
    </w:p>
    <w:p w14:paraId="1C3B840F" w14:textId="48532B3B" w:rsidR="00C61245" w:rsidRPr="00553321" w:rsidRDefault="00651498" w:rsidP="002D7F3D">
      <w:pPr>
        <w:rPr>
          <w:rFonts w:ascii="Arial" w:eastAsia="Malgun Gothic" w:hAnsi="Arial" w:cs="Arial"/>
          <w:sz w:val="20"/>
          <w:szCs w:val="20"/>
          <w:lang w:eastAsia="ko-KR"/>
        </w:rPr>
      </w:pPr>
      <w:r w:rsidRPr="00553321">
        <w:rPr>
          <w:rFonts w:ascii="Arial" w:eastAsia="Malgun Gothic" w:hAnsi="Arial" w:cs="Arial"/>
          <w:sz w:val="20"/>
          <w:szCs w:val="20"/>
          <w:lang w:eastAsia="ko-KR"/>
        </w:rPr>
        <w:t>At the same time having both the start time and end time for each CHO candidate cell would be useful to avoid Handover failures.</w:t>
      </w:r>
    </w:p>
    <w:p w14:paraId="39AE64F4" w14:textId="7263BB68" w:rsidR="00651498" w:rsidRPr="00553321" w:rsidRDefault="00651498" w:rsidP="002D7F3D">
      <w:pPr>
        <w:rPr>
          <w:rFonts w:ascii="Arial" w:eastAsia="Malgun Gothic" w:hAnsi="Arial" w:cs="Arial"/>
          <w:sz w:val="20"/>
          <w:szCs w:val="20"/>
          <w:lang w:eastAsia="ko-KR"/>
        </w:rPr>
      </w:pPr>
    </w:p>
    <w:p w14:paraId="77196BA8" w14:textId="01DA8D22" w:rsidR="00651498" w:rsidRPr="00553321" w:rsidRDefault="00651498" w:rsidP="002D7F3D">
      <w:pPr>
        <w:rPr>
          <w:rFonts w:ascii="Arial" w:eastAsia="Malgun Gothic" w:hAnsi="Arial" w:cs="Arial"/>
          <w:sz w:val="20"/>
          <w:szCs w:val="20"/>
          <w:lang w:eastAsia="ko-KR"/>
        </w:rPr>
      </w:pPr>
    </w:p>
    <w:p w14:paraId="13E9C051" w14:textId="01093F91" w:rsidR="00651498" w:rsidRPr="00553321" w:rsidRDefault="00651498" w:rsidP="00651498">
      <w:pPr>
        <w:pStyle w:val="ListBullet"/>
        <w:numPr>
          <w:ilvl w:val="0"/>
          <w:numId w:val="0"/>
        </w:numPr>
        <w:rPr>
          <w:rFonts w:cs="Arial"/>
          <w:color w:val="000000" w:themeColor="text1"/>
        </w:rPr>
      </w:pPr>
      <w:bookmarkStart w:id="5" w:name="_Hlk78974426"/>
      <w:r w:rsidRPr="00553321">
        <w:rPr>
          <w:rFonts w:cs="Arial"/>
          <w:b/>
          <w:bCs/>
          <w:color w:val="000000" w:themeColor="text1"/>
        </w:rPr>
        <w:t xml:space="preserve">Proposal </w:t>
      </w:r>
      <w:r w:rsidRPr="00553321">
        <w:rPr>
          <w:rFonts w:cs="Arial"/>
          <w:b/>
          <w:bCs/>
          <w:color w:val="000000" w:themeColor="text1"/>
        </w:rPr>
        <w:t>8: FSS-</w:t>
      </w:r>
      <w:r w:rsidRPr="00553321">
        <w:rPr>
          <w:rFonts w:cs="Arial"/>
          <w:b/>
          <w:bCs/>
          <w:color w:val="000000" w:themeColor="text1"/>
        </w:rPr>
        <w:t xml:space="preserve"> RAN2 to discuss whether timing the CHO can solve RACH congestion or additional methods are needed.</w:t>
      </w:r>
    </w:p>
    <w:bookmarkEnd w:id="5"/>
    <w:p w14:paraId="38650C52" w14:textId="6CF637E0" w:rsidR="00651498" w:rsidRPr="00553321" w:rsidRDefault="00651498" w:rsidP="002D7F3D">
      <w:pPr>
        <w:rPr>
          <w:rFonts w:ascii="Arial" w:eastAsia="Malgun Gothic" w:hAnsi="Arial" w:cs="Arial"/>
          <w:sz w:val="20"/>
          <w:szCs w:val="20"/>
          <w:lang w:eastAsia="ko-KR"/>
        </w:rPr>
      </w:pPr>
    </w:p>
    <w:p w14:paraId="3E975CEF" w14:textId="77777777" w:rsidR="00651498" w:rsidRPr="00553321" w:rsidRDefault="00651498" w:rsidP="00651498">
      <w:pPr>
        <w:rPr>
          <w:rFonts w:ascii="Arial" w:eastAsia="Malgun Gothic" w:hAnsi="Arial" w:cs="Arial"/>
          <w:b/>
          <w:bCs/>
          <w:sz w:val="20"/>
          <w:szCs w:val="20"/>
          <w:u w:val="single"/>
          <w:lang w:eastAsia="ko-KR"/>
        </w:rPr>
      </w:pPr>
      <w:bookmarkStart w:id="6" w:name="OLE_LINK24"/>
      <w:r w:rsidRPr="00553321">
        <w:rPr>
          <w:rFonts w:ascii="Arial" w:eastAsia="Malgun Gothic" w:hAnsi="Arial" w:cs="Arial"/>
          <w:b/>
          <w:bCs/>
          <w:sz w:val="20"/>
          <w:szCs w:val="20"/>
          <w:u w:val="single"/>
          <w:lang w:eastAsia="ko-KR"/>
        </w:rPr>
        <w:t>Observation</w:t>
      </w:r>
    </w:p>
    <w:bookmarkEnd w:id="6"/>
    <w:p w14:paraId="3CCA792C" w14:textId="77777777" w:rsidR="00651498" w:rsidRPr="00553321" w:rsidRDefault="00651498" w:rsidP="002D7F3D">
      <w:pPr>
        <w:rPr>
          <w:rFonts w:ascii="Arial" w:eastAsia="Malgun Gothic" w:hAnsi="Arial" w:cs="Arial"/>
          <w:sz w:val="20"/>
          <w:szCs w:val="20"/>
          <w:lang w:eastAsia="ko-KR"/>
        </w:rPr>
      </w:pPr>
    </w:p>
    <w:p w14:paraId="03634F66" w14:textId="05EBF392" w:rsidR="00651498" w:rsidRPr="00553321" w:rsidRDefault="00651498" w:rsidP="002D7F3D">
      <w:pPr>
        <w:rPr>
          <w:rFonts w:ascii="Arial" w:eastAsia="Malgun Gothic" w:hAnsi="Arial" w:cs="Arial"/>
          <w:sz w:val="20"/>
          <w:szCs w:val="20"/>
          <w:lang w:eastAsia="ko-KR"/>
        </w:rPr>
      </w:pPr>
      <w:r w:rsidRPr="00553321">
        <w:rPr>
          <w:rFonts w:ascii="Arial" w:eastAsia="Malgun Gothic" w:hAnsi="Arial" w:cs="Arial"/>
          <w:sz w:val="20"/>
          <w:szCs w:val="20"/>
          <w:lang w:eastAsia="ko-KR"/>
        </w:rPr>
        <w:t>The easiest way to handle RACH congestion/storm issue in CHO is by configuring different timers for UE’s</w:t>
      </w:r>
      <w:r w:rsidR="002903B4" w:rsidRPr="00553321">
        <w:rPr>
          <w:rFonts w:ascii="Arial" w:eastAsia="Malgun Gothic" w:hAnsi="Arial" w:cs="Arial"/>
          <w:sz w:val="20"/>
          <w:szCs w:val="20"/>
          <w:lang w:eastAsia="ko-KR"/>
        </w:rPr>
        <w:t xml:space="preserve"> by </w:t>
      </w:r>
      <w:proofErr w:type="spellStart"/>
      <w:r w:rsidR="002903B4" w:rsidRPr="00553321">
        <w:rPr>
          <w:rFonts w:ascii="Arial" w:eastAsia="Malgun Gothic" w:hAnsi="Arial" w:cs="Arial"/>
          <w:sz w:val="20"/>
          <w:szCs w:val="20"/>
          <w:lang w:eastAsia="ko-KR"/>
        </w:rPr>
        <w:t>gNB</w:t>
      </w:r>
      <w:proofErr w:type="spellEnd"/>
      <w:r w:rsidR="002903B4" w:rsidRPr="00553321">
        <w:rPr>
          <w:rFonts w:ascii="Arial" w:eastAsia="Malgun Gothic" w:hAnsi="Arial" w:cs="Arial"/>
          <w:sz w:val="20"/>
          <w:szCs w:val="20"/>
          <w:lang w:eastAsia="ko-KR"/>
        </w:rPr>
        <w:t>.</w:t>
      </w:r>
    </w:p>
    <w:p w14:paraId="34B82E1E" w14:textId="0F0EB291" w:rsidR="00651498" w:rsidRPr="00553321" w:rsidRDefault="00651498" w:rsidP="002D7F3D">
      <w:pPr>
        <w:rPr>
          <w:rFonts w:ascii="Arial" w:eastAsia="Malgun Gothic" w:hAnsi="Arial" w:cs="Arial"/>
          <w:sz w:val="20"/>
          <w:szCs w:val="20"/>
          <w:lang w:eastAsia="ko-KR"/>
        </w:rPr>
      </w:pPr>
      <w:r w:rsidRPr="00553321">
        <w:rPr>
          <w:rFonts w:ascii="Arial" w:eastAsia="Malgun Gothic" w:hAnsi="Arial" w:cs="Arial"/>
          <w:sz w:val="20"/>
          <w:szCs w:val="20"/>
          <w:lang w:eastAsia="ko-KR"/>
        </w:rPr>
        <w:t>Spreading Back</w:t>
      </w:r>
      <w:r w:rsidR="002903B4" w:rsidRPr="00553321">
        <w:rPr>
          <w:rFonts w:ascii="Arial" w:eastAsia="Malgun Gothic" w:hAnsi="Arial" w:cs="Arial"/>
          <w:sz w:val="20"/>
          <w:szCs w:val="20"/>
          <w:lang w:eastAsia="ko-KR"/>
        </w:rPr>
        <w:t xml:space="preserve"> </w:t>
      </w:r>
      <w:r w:rsidRPr="00553321">
        <w:rPr>
          <w:rFonts w:ascii="Arial" w:eastAsia="Malgun Gothic" w:hAnsi="Arial" w:cs="Arial"/>
          <w:sz w:val="20"/>
          <w:szCs w:val="20"/>
          <w:lang w:eastAsia="ko-KR"/>
        </w:rPr>
        <w:t>off for RACH attempts will still result in RACH congestion or failures.</w:t>
      </w:r>
    </w:p>
    <w:p w14:paraId="77195902" w14:textId="2278A2E8" w:rsidR="00651498" w:rsidRPr="00553321" w:rsidRDefault="00651498" w:rsidP="002D7F3D">
      <w:pPr>
        <w:rPr>
          <w:rFonts w:ascii="Arial" w:eastAsia="Malgun Gothic" w:hAnsi="Arial" w:cs="Arial"/>
          <w:sz w:val="20"/>
          <w:szCs w:val="20"/>
          <w:lang w:eastAsia="ko-KR"/>
        </w:rPr>
      </w:pPr>
    </w:p>
    <w:p w14:paraId="3FB1755E" w14:textId="77777777" w:rsidR="003429E3" w:rsidRDefault="003429E3" w:rsidP="002E1C75">
      <w:pPr>
        <w:spacing w:after="120"/>
        <w:rPr>
          <w:rFonts w:ascii="Arial" w:hAnsi="Arial" w:cs="Arial"/>
          <w:b/>
          <w:bCs/>
          <w:color w:val="000000" w:themeColor="text1"/>
          <w:sz w:val="20"/>
          <w:szCs w:val="20"/>
        </w:rPr>
      </w:pPr>
    </w:p>
    <w:p w14:paraId="56FCEAE7" w14:textId="64417EFC" w:rsidR="002E1C75" w:rsidRPr="00553321" w:rsidRDefault="002E1C75" w:rsidP="002E1C75">
      <w:pPr>
        <w:spacing w:after="120"/>
        <w:rPr>
          <w:rFonts w:ascii="Arial" w:hAnsi="Arial" w:cs="Arial"/>
          <w:b/>
          <w:bCs/>
          <w:color w:val="000000" w:themeColor="text1"/>
          <w:sz w:val="20"/>
          <w:szCs w:val="20"/>
        </w:rPr>
      </w:pPr>
      <w:r w:rsidRPr="00553321">
        <w:rPr>
          <w:rFonts w:ascii="Arial" w:hAnsi="Arial" w:cs="Arial"/>
          <w:b/>
          <w:bCs/>
          <w:color w:val="000000" w:themeColor="text1"/>
          <w:sz w:val="20"/>
          <w:szCs w:val="20"/>
        </w:rPr>
        <w:t xml:space="preserve">Proposal </w:t>
      </w:r>
      <w:r w:rsidRPr="00553321">
        <w:rPr>
          <w:rFonts w:ascii="Arial" w:hAnsi="Arial" w:cs="Arial"/>
          <w:b/>
          <w:bCs/>
          <w:color w:val="000000" w:themeColor="text1"/>
          <w:sz w:val="20"/>
          <w:szCs w:val="20"/>
        </w:rPr>
        <w:t>11: FFS</w:t>
      </w:r>
      <w:r w:rsidRPr="00553321">
        <w:rPr>
          <w:rFonts w:ascii="Arial" w:hAnsi="Arial" w:cs="Arial"/>
          <w:b/>
          <w:bCs/>
          <w:color w:val="000000" w:themeColor="text1"/>
          <w:sz w:val="20"/>
          <w:szCs w:val="20"/>
        </w:rPr>
        <w:t xml:space="preserve"> RAN2 to discuss whether RAN2 declines the options that the network configures location or time CHO trigger without measurement trigger</w:t>
      </w:r>
    </w:p>
    <w:p w14:paraId="090E5775" w14:textId="18028D05" w:rsidR="00651498" w:rsidRPr="00553321" w:rsidRDefault="00651498" w:rsidP="002D7F3D">
      <w:pPr>
        <w:rPr>
          <w:rFonts w:ascii="Arial" w:eastAsia="Malgun Gothic" w:hAnsi="Arial" w:cs="Arial"/>
          <w:sz w:val="20"/>
          <w:szCs w:val="20"/>
          <w:lang w:eastAsia="ko-KR"/>
        </w:rPr>
      </w:pPr>
    </w:p>
    <w:p w14:paraId="60D280A0" w14:textId="77777777" w:rsidR="002E1C75" w:rsidRPr="00553321" w:rsidRDefault="002E1C75" w:rsidP="002E1C75">
      <w:pPr>
        <w:rPr>
          <w:rFonts w:ascii="Arial" w:eastAsia="Malgun Gothic" w:hAnsi="Arial" w:cs="Arial"/>
          <w:b/>
          <w:bCs/>
          <w:sz w:val="20"/>
          <w:szCs w:val="20"/>
          <w:u w:val="single"/>
          <w:lang w:eastAsia="ko-KR"/>
        </w:rPr>
      </w:pPr>
      <w:r w:rsidRPr="00553321">
        <w:rPr>
          <w:rFonts w:ascii="Arial" w:eastAsia="Malgun Gothic" w:hAnsi="Arial" w:cs="Arial"/>
          <w:b/>
          <w:bCs/>
          <w:sz w:val="20"/>
          <w:szCs w:val="20"/>
          <w:u w:val="single"/>
          <w:lang w:eastAsia="ko-KR"/>
        </w:rPr>
        <w:t>Observation</w:t>
      </w:r>
    </w:p>
    <w:p w14:paraId="41120EC4" w14:textId="6442E7C2" w:rsidR="002E1C75" w:rsidRPr="00553321" w:rsidRDefault="002903B4" w:rsidP="002D7F3D">
      <w:pPr>
        <w:rPr>
          <w:rFonts w:ascii="Arial" w:eastAsia="Malgun Gothic" w:hAnsi="Arial" w:cs="Arial"/>
          <w:sz w:val="20"/>
          <w:szCs w:val="20"/>
          <w:lang w:eastAsia="ko-KR"/>
        </w:rPr>
      </w:pPr>
      <w:r w:rsidRPr="00553321">
        <w:rPr>
          <w:rFonts w:ascii="Arial" w:eastAsia="Malgun Gothic" w:hAnsi="Arial" w:cs="Arial"/>
          <w:sz w:val="20"/>
          <w:szCs w:val="20"/>
          <w:lang w:eastAsia="ko-KR"/>
        </w:rPr>
        <w:t>T</w:t>
      </w:r>
      <w:r w:rsidR="002E1C75" w:rsidRPr="00553321">
        <w:rPr>
          <w:rFonts w:ascii="Arial" w:eastAsia="Malgun Gothic" w:hAnsi="Arial" w:cs="Arial"/>
          <w:sz w:val="20"/>
          <w:szCs w:val="20"/>
          <w:lang w:eastAsia="ko-KR"/>
        </w:rPr>
        <w:t>here is no point in restricting the CHO to a certain condition.</w:t>
      </w:r>
    </w:p>
    <w:p w14:paraId="0F18223E" w14:textId="66C52793" w:rsidR="002E1C75" w:rsidRPr="00553321" w:rsidRDefault="002E1C75" w:rsidP="002D7F3D">
      <w:pPr>
        <w:rPr>
          <w:rFonts w:ascii="Arial" w:eastAsia="Malgun Gothic" w:hAnsi="Arial" w:cs="Arial"/>
          <w:sz w:val="20"/>
          <w:szCs w:val="20"/>
          <w:lang w:eastAsia="ko-KR"/>
        </w:rPr>
      </w:pPr>
      <w:r w:rsidRPr="00553321">
        <w:rPr>
          <w:rFonts w:ascii="Arial" w:eastAsia="Malgun Gothic" w:hAnsi="Arial" w:cs="Arial"/>
          <w:sz w:val="20"/>
          <w:szCs w:val="20"/>
          <w:lang w:eastAsia="ko-KR"/>
        </w:rPr>
        <w:t xml:space="preserve">In a scenario with different type of ephemeris in a certain geographical area like LEO 500, LEO1500 or GEO satellite, </w:t>
      </w:r>
      <w:proofErr w:type="spellStart"/>
      <w:r w:rsidRPr="00553321">
        <w:rPr>
          <w:rFonts w:ascii="Arial" w:eastAsia="Malgun Gothic" w:hAnsi="Arial" w:cs="Arial"/>
          <w:sz w:val="20"/>
          <w:szCs w:val="20"/>
          <w:lang w:eastAsia="ko-KR"/>
        </w:rPr>
        <w:t>gNB</w:t>
      </w:r>
      <w:proofErr w:type="spellEnd"/>
      <w:r w:rsidRPr="00553321">
        <w:rPr>
          <w:rFonts w:ascii="Arial" w:eastAsia="Malgun Gothic" w:hAnsi="Arial" w:cs="Arial"/>
          <w:sz w:val="20"/>
          <w:szCs w:val="20"/>
          <w:lang w:eastAsia="ko-KR"/>
        </w:rPr>
        <w:t xml:space="preserve"> may need to configure both RSRP, Location/Time based CHO trigger.</w:t>
      </w:r>
    </w:p>
    <w:p w14:paraId="348C1010" w14:textId="1AF799A2" w:rsidR="002E1C75" w:rsidRPr="00553321" w:rsidRDefault="002E1C75" w:rsidP="002D7F3D">
      <w:pPr>
        <w:rPr>
          <w:rFonts w:ascii="Arial" w:eastAsia="Malgun Gothic" w:hAnsi="Arial" w:cs="Arial"/>
          <w:sz w:val="20"/>
          <w:szCs w:val="20"/>
          <w:lang w:eastAsia="ko-KR"/>
        </w:rPr>
      </w:pPr>
      <w:bookmarkStart w:id="7" w:name="OLE_LINK27"/>
      <w:r w:rsidRPr="00553321">
        <w:rPr>
          <w:rFonts w:ascii="Arial" w:eastAsia="Malgun Gothic" w:hAnsi="Arial" w:cs="Arial"/>
          <w:sz w:val="20"/>
          <w:szCs w:val="20"/>
          <w:lang w:eastAsia="ko-KR"/>
        </w:rPr>
        <w:t>These details should be left to network implementation.</w:t>
      </w:r>
    </w:p>
    <w:bookmarkEnd w:id="7"/>
    <w:p w14:paraId="65FB8B90" w14:textId="7E25F95D" w:rsidR="002E1C75" w:rsidRPr="00553321" w:rsidRDefault="002E1C75" w:rsidP="002D7F3D">
      <w:pPr>
        <w:rPr>
          <w:rFonts w:ascii="Arial" w:eastAsia="Malgun Gothic" w:hAnsi="Arial" w:cs="Arial"/>
          <w:sz w:val="20"/>
          <w:szCs w:val="20"/>
          <w:lang w:eastAsia="ko-KR"/>
        </w:rPr>
      </w:pPr>
    </w:p>
    <w:p w14:paraId="11DC4DC3" w14:textId="2C4B39F0" w:rsidR="002E1C75" w:rsidRPr="00553321" w:rsidRDefault="002E1C75" w:rsidP="002D7F3D">
      <w:pPr>
        <w:rPr>
          <w:rFonts w:ascii="Arial" w:eastAsia="Malgun Gothic" w:hAnsi="Arial" w:cs="Arial"/>
          <w:sz w:val="20"/>
          <w:szCs w:val="20"/>
          <w:lang w:eastAsia="ko-KR"/>
        </w:rPr>
      </w:pPr>
    </w:p>
    <w:p w14:paraId="51D8013F" w14:textId="2A0BB4D0" w:rsidR="002E1C75" w:rsidRPr="00553321" w:rsidRDefault="002E1C75" w:rsidP="002E1C75">
      <w:pPr>
        <w:pStyle w:val="ListBullet"/>
        <w:numPr>
          <w:ilvl w:val="0"/>
          <w:numId w:val="0"/>
        </w:numPr>
        <w:rPr>
          <w:rFonts w:cs="Arial"/>
          <w:b/>
          <w:bCs/>
          <w:color w:val="000000" w:themeColor="text1"/>
        </w:rPr>
      </w:pPr>
      <w:r w:rsidRPr="00553321">
        <w:rPr>
          <w:rFonts w:cs="Arial"/>
          <w:b/>
          <w:bCs/>
          <w:color w:val="000000" w:themeColor="text1"/>
        </w:rPr>
        <w:t xml:space="preserve">Proposal </w:t>
      </w:r>
      <w:r w:rsidRPr="00553321">
        <w:rPr>
          <w:rFonts w:cs="Arial"/>
          <w:b/>
          <w:bCs/>
          <w:color w:val="000000" w:themeColor="text1"/>
        </w:rPr>
        <w:t>13</w:t>
      </w:r>
      <w:r w:rsidRPr="00553321">
        <w:rPr>
          <w:rFonts w:cs="Arial"/>
          <w:b/>
          <w:bCs/>
          <w:color w:val="000000" w:themeColor="text1"/>
        </w:rPr>
        <w:t xml:space="preserve">: </w:t>
      </w:r>
      <w:r w:rsidRPr="00553321">
        <w:rPr>
          <w:rFonts w:cs="Arial"/>
          <w:b/>
          <w:bCs/>
          <w:color w:val="000000" w:themeColor="text1"/>
        </w:rPr>
        <w:t>FFS RAN2 t</w:t>
      </w:r>
      <w:r w:rsidRPr="00553321">
        <w:rPr>
          <w:rFonts w:cs="Arial"/>
          <w:b/>
          <w:bCs/>
          <w:color w:val="000000" w:themeColor="text1"/>
        </w:rPr>
        <w:t xml:space="preserve">o discuss whether it is feasible that UE keeps part of another </w:t>
      </w:r>
      <w:proofErr w:type="spellStart"/>
      <w:r w:rsidRPr="00553321">
        <w:rPr>
          <w:rFonts w:cs="Arial"/>
          <w:b/>
          <w:bCs/>
          <w:color w:val="000000" w:themeColor="text1"/>
        </w:rPr>
        <w:t>gNB</w:t>
      </w:r>
      <w:proofErr w:type="spellEnd"/>
      <w:r w:rsidRPr="00553321">
        <w:rPr>
          <w:rFonts w:cs="Arial"/>
          <w:b/>
          <w:bCs/>
          <w:color w:val="000000" w:themeColor="text1"/>
        </w:rPr>
        <w:t>/cell configuration after accessing the target cell</w:t>
      </w:r>
    </w:p>
    <w:p w14:paraId="050197AE" w14:textId="77777777" w:rsidR="00AD6D07" w:rsidRPr="00553321" w:rsidRDefault="00AD6D07" w:rsidP="00AD6D07">
      <w:pPr>
        <w:rPr>
          <w:rFonts w:ascii="Arial" w:eastAsia="Malgun Gothic" w:hAnsi="Arial" w:cs="Arial"/>
          <w:b/>
          <w:bCs/>
          <w:sz w:val="20"/>
          <w:szCs w:val="20"/>
          <w:u w:val="single"/>
          <w:lang w:eastAsia="ko-KR"/>
        </w:rPr>
      </w:pPr>
      <w:r w:rsidRPr="00553321">
        <w:rPr>
          <w:rFonts w:ascii="Arial" w:eastAsia="Malgun Gothic" w:hAnsi="Arial" w:cs="Arial"/>
          <w:b/>
          <w:bCs/>
          <w:sz w:val="20"/>
          <w:szCs w:val="20"/>
          <w:u w:val="single"/>
          <w:lang w:eastAsia="ko-KR"/>
        </w:rPr>
        <w:t>Observation</w:t>
      </w:r>
    </w:p>
    <w:p w14:paraId="5CFA83DA" w14:textId="485F4BE7" w:rsidR="002E1C75" w:rsidRPr="00553321" w:rsidRDefault="00AD6D07" w:rsidP="002D7F3D">
      <w:pPr>
        <w:rPr>
          <w:rFonts w:ascii="Arial" w:eastAsia="Malgun Gothic" w:hAnsi="Arial" w:cs="Arial"/>
          <w:sz w:val="20"/>
          <w:szCs w:val="20"/>
          <w:lang w:eastAsia="ko-KR"/>
        </w:rPr>
      </w:pPr>
      <w:r w:rsidRPr="00553321">
        <w:rPr>
          <w:rFonts w:ascii="Arial" w:eastAsia="Malgun Gothic" w:hAnsi="Arial" w:cs="Arial"/>
          <w:sz w:val="20"/>
          <w:szCs w:val="20"/>
          <w:lang w:eastAsia="ko-KR"/>
        </w:rPr>
        <w:t>Keeping the CHO configuration after Handover can reduce the amount of CHO configurations provided to the UE over time, this can also save precious resources.</w:t>
      </w:r>
    </w:p>
    <w:p w14:paraId="2B7A3A86" w14:textId="7194B026" w:rsidR="00AD6D07" w:rsidRPr="00553321" w:rsidRDefault="00AD6D07" w:rsidP="002D7F3D">
      <w:pPr>
        <w:rPr>
          <w:rFonts w:ascii="Arial" w:eastAsia="Malgun Gothic" w:hAnsi="Arial" w:cs="Arial"/>
          <w:sz w:val="20"/>
          <w:szCs w:val="20"/>
          <w:lang w:eastAsia="ko-KR"/>
        </w:rPr>
      </w:pPr>
      <w:r w:rsidRPr="00553321">
        <w:rPr>
          <w:rFonts w:ascii="Arial" w:eastAsia="Malgun Gothic" w:hAnsi="Arial" w:cs="Arial"/>
          <w:sz w:val="20"/>
          <w:szCs w:val="20"/>
          <w:lang w:eastAsia="ko-KR"/>
        </w:rPr>
        <w:t>One of the scenarios is location-based CHO, in such scenario most of the configured TN Neighbours may be same for the new cell. This can reduce the resource utilization.</w:t>
      </w:r>
    </w:p>
    <w:p w14:paraId="7036A05B" w14:textId="351FA107" w:rsidR="00AD6D07" w:rsidRPr="00553321" w:rsidRDefault="00AD6D07" w:rsidP="002D7F3D">
      <w:pPr>
        <w:rPr>
          <w:rFonts w:ascii="Arial" w:eastAsia="Malgun Gothic" w:hAnsi="Arial" w:cs="Arial"/>
          <w:sz w:val="20"/>
          <w:szCs w:val="20"/>
          <w:lang w:eastAsia="ko-KR"/>
        </w:rPr>
      </w:pPr>
      <w:r w:rsidRPr="00553321">
        <w:rPr>
          <w:rFonts w:ascii="Arial" w:eastAsia="Malgun Gothic" w:hAnsi="Arial" w:cs="Arial"/>
          <w:sz w:val="20"/>
          <w:szCs w:val="20"/>
          <w:lang w:eastAsia="ko-KR"/>
        </w:rPr>
        <w:t xml:space="preserve">Although the use case is </w:t>
      </w:r>
      <w:r w:rsidR="00224D53" w:rsidRPr="00553321">
        <w:rPr>
          <w:rFonts w:ascii="Arial" w:eastAsia="Malgun Gothic" w:hAnsi="Arial" w:cs="Arial"/>
          <w:sz w:val="20"/>
          <w:szCs w:val="20"/>
          <w:lang w:eastAsia="ko-KR"/>
        </w:rPr>
        <w:t>clear,</w:t>
      </w:r>
      <w:r w:rsidRPr="00553321">
        <w:rPr>
          <w:rFonts w:ascii="Arial" w:eastAsia="Malgun Gothic" w:hAnsi="Arial" w:cs="Arial"/>
          <w:sz w:val="20"/>
          <w:szCs w:val="20"/>
          <w:lang w:eastAsia="ko-KR"/>
        </w:rPr>
        <w:t xml:space="preserve"> but we believe that there is no strong support for this in Rel-17.</w:t>
      </w:r>
    </w:p>
    <w:p w14:paraId="6997DFB4" w14:textId="08E0C884" w:rsidR="00AD6D07" w:rsidRPr="00553321" w:rsidRDefault="00AD6D07" w:rsidP="002D7F3D">
      <w:pPr>
        <w:rPr>
          <w:rFonts w:ascii="Arial" w:eastAsia="Malgun Gothic" w:hAnsi="Arial" w:cs="Arial"/>
          <w:sz w:val="20"/>
          <w:szCs w:val="20"/>
          <w:lang w:eastAsia="ko-KR"/>
        </w:rPr>
      </w:pPr>
      <w:r w:rsidRPr="00553321">
        <w:rPr>
          <w:rFonts w:ascii="Arial" w:eastAsia="Malgun Gothic" w:hAnsi="Arial" w:cs="Arial"/>
          <w:sz w:val="20"/>
          <w:szCs w:val="20"/>
          <w:lang w:eastAsia="ko-KR"/>
        </w:rPr>
        <w:t>We can postpone this enhancement for now.</w:t>
      </w:r>
    </w:p>
    <w:p w14:paraId="6FB9F48A" w14:textId="7CD589A3" w:rsidR="002E1C75" w:rsidRPr="00553321" w:rsidRDefault="002E1C75" w:rsidP="002D7F3D">
      <w:pPr>
        <w:rPr>
          <w:rFonts w:ascii="Arial" w:eastAsia="Malgun Gothic" w:hAnsi="Arial" w:cs="Arial"/>
          <w:sz w:val="20"/>
          <w:szCs w:val="20"/>
          <w:lang w:eastAsia="ko-KR"/>
        </w:rPr>
      </w:pPr>
    </w:p>
    <w:p w14:paraId="270E33D8" w14:textId="77777777" w:rsidR="00814198" w:rsidRPr="00553321" w:rsidRDefault="00814198" w:rsidP="002D7F3D">
      <w:pPr>
        <w:rPr>
          <w:rFonts w:ascii="Arial" w:eastAsia="Malgun Gothic" w:hAnsi="Arial" w:cs="Arial"/>
          <w:sz w:val="20"/>
          <w:szCs w:val="20"/>
          <w:lang w:eastAsia="ko-KR"/>
        </w:rPr>
      </w:pPr>
    </w:p>
    <w:p w14:paraId="22DD1270" w14:textId="6CE6A7D1" w:rsidR="00814198" w:rsidRPr="00553321" w:rsidRDefault="00814198" w:rsidP="00814198">
      <w:pPr>
        <w:pStyle w:val="Proposal"/>
        <w:numPr>
          <w:ilvl w:val="0"/>
          <w:numId w:val="0"/>
        </w:numPr>
        <w:overflowPunct/>
        <w:autoSpaceDE/>
        <w:autoSpaceDN/>
        <w:adjustRightInd/>
        <w:textAlignment w:val="auto"/>
        <w:rPr>
          <w:rFonts w:cs="Arial"/>
        </w:rPr>
      </w:pPr>
      <w:r w:rsidRPr="00553321">
        <w:rPr>
          <w:rFonts w:cs="Arial"/>
        </w:rPr>
        <w:t xml:space="preserve">Proposal 15: FFS - </w:t>
      </w:r>
      <w:r w:rsidRPr="00553321">
        <w:rPr>
          <w:rFonts w:cs="Arial"/>
        </w:rPr>
        <w:t>RAN2 to discuss whether there is a need to optimize signalling overhead for HO/CHO.</w:t>
      </w:r>
    </w:p>
    <w:p w14:paraId="5F47BD8C" w14:textId="77777777" w:rsidR="00814198" w:rsidRPr="00553321" w:rsidRDefault="00814198" w:rsidP="00814198">
      <w:pPr>
        <w:rPr>
          <w:rFonts w:ascii="Arial" w:eastAsia="Malgun Gothic" w:hAnsi="Arial" w:cs="Arial"/>
          <w:b/>
          <w:bCs/>
          <w:sz w:val="20"/>
          <w:szCs w:val="20"/>
          <w:u w:val="single"/>
          <w:lang w:eastAsia="ko-KR"/>
        </w:rPr>
      </w:pPr>
    </w:p>
    <w:p w14:paraId="15D63925" w14:textId="66E7A23C" w:rsidR="00814198" w:rsidRPr="00553321" w:rsidRDefault="00814198" w:rsidP="00814198">
      <w:pPr>
        <w:rPr>
          <w:rFonts w:ascii="Arial" w:eastAsia="Malgun Gothic" w:hAnsi="Arial" w:cs="Arial"/>
          <w:b/>
          <w:bCs/>
          <w:sz w:val="20"/>
          <w:szCs w:val="20"/>
          <w:u w:val="single"/>
          <w:lang w:eastAsia="ko-KR"/>
        </w:rPr>
      </w:pPr>
      <w:r w:rsidRPr="00553321">
        <w:rPr>
          <w:rFonts w:ascii="Arial" w:eastAsia="Malgun Gothic" w:hAnsi="Arial" w:cs="Arial"/>
          <w:b/>
          <w:bCs/>
          <w:sz w:val="20"/>
          <w:szCs w:val="20"/>
          <w:u w:val="single"/>
          <w:lang w:eastAsia="ko-KR"/>
        </w:rPr>
        <w:t>Observation</w:t>
      </w:r>
    </w:p>
    <w:p w14:paraId="76C171DE" w14:textId="64D695CD" w:rsidR="00BC61E7" w:rsidRPr="00553321" w:rsidRDefault="00814198" w:rsidP="0092213F">
      <w:pPr>
        <w:widowControl/>
        <w:spacing w:after="120" w:line="240" w:lineRule="atLeast"/>
        <w:rPr>
          <w:rFonts w:ascii="Arial" w:hAnsi="Arial" w:cs="Arial"/>
          <w:kern w:val="0"/>
          <w:sz w:val="20"/>
          <w:szCs w:val="20"/>
        </w:rPr>
      </w:pPr>
      <w:r w:rsidRPr="00553321">
        <w:rPr>
          <w:rFonts w:ascii="Arial" w:hAnsi="Arial" w:cs="Arial"/>
          <w:kern w:val="0"/>
          <w:sz w:val="20"/>
          <w:szCs w:val="20"/>
        </w:rPr>
        <w:t xml:space="preserve">RAN2 must optimize the signalling </w:t>
      </w:r>
      <w:r w:rsidR="003429E3">
        <w:rPr>
          <w:rFonts w:ascii="Arial" w:hAnsi="Arial" w:cs="Arial"/>
          <w:kern w:val="0"/>
          <w:sz w:val="20"/>
          <w:szCs w:val="20"/>
        </w:rPr>
        <w:t>o</w:t>
      </w:r>
      <w:r w:rsidRPr="00553321">
        <w:rPr>
          <w:rFonts w:ascii="Arial" w:hAnsi="Arial" w:cs="Arial"/>
          <w:kern w:val="0"/>
          <w:sz w:val="20"/>
          <w:szCs w:val="20"/>
        </w:rPr>
        <w:t xml:space="preserve">verhead for HO/CHO due to limited resources and </w:t>
      </w:r>
      <w:r w:rsidR="003429E3">
        <w:rPr>
          <w:rFonts w:ascii="Arial" w:hAnsi="Arial" w:cs="Arial"/>
          <w:kern w:val="0"/>
          <w:sz w:val="20"/>
          <w:szCs w:val="20"/>
        </w:rPr>
        <w:t xml:space="preserve">huge </w:t>
      </w:r>
      <w:r w:rsidR="00553321" w:rsidRPr="00553321">
        <w:rPr>
          <w:rFonts w:ascii="Arial" w:hAnsi="Arial" w:cs="Arial"/>
          <w:kern w:val="0"/>
          <w:sz w:val="20"/>
          <w:szCs w:val="20"/>
        </w:rPr>
        <w:t>number</w:t>
      </w:r>
      <w:r w:rsidRPr="00553321">
        <w:rPr>
          <w:rFonts w:ascii="Arial" w:hAnsi="Arial" w:cs="Arial"/>
          <w:kern w:val="0"/>
          <w:sz w:val="20"/>
          <w:szCs w:val="20"/>
        </w:rPr>
        <w:t xml:space="preserve"> of handovers.</w:t>
      </w:r>
    </w:p>
    <w:p w14:paraId="139D57C5" w14:textId="73B1604C" w:rsidR="00814198" w:rsidRPr="00553321" w:rsidRDefault="00814198" w:rsidP="0092213F">
      <w:pPr>
        <w:widowControl/>
        <w:spacing w:after="120" w:line="240" w:lineRule="atLeast"/>
        <w:rPr>
          <w:rFonts w:ascii="Arial" w:hAnsi="Arial" w:cs="Arial"/>
          <w:kern w:val="0"/>
          <w:sz w:val="20"/>
          <w:szCs w:val="20"/>
        </w:rPr>
      </w:pPr>
      <w:r w:rsidRPr="00553321">
        <w:rPr>
          <w:rFonts w:ascii="Arial" w:hAnsi="Arial" w:cs="Arial"/>
          <w:kern w:val="0"/>
          <w:sz w:val="20"/>
          <w:szCs w:val="20"/>
        </w:rPr>
        <w:t>As few other companies have suggested in their contribution that broadcasting of common configurations can reduce signalling overhead.</w:t>
      </w:r>
    </w:p>
    <w:p w14:paraId="76C837D2" w14:textId="28DD77A6" w:rsidR="00814198" w:rsidRPr="00553321" w:rsidRDefault="001A478E" w:rsidP="0092213F">
      <w:pPr>
        <w:widowControl/>
        <w:spacing w:after="120" w:line="240" w:lineRule="atLeast"/>
        <w:rPr>
          <w:rFonts w:ascii="Arial" w:hAnsi="Arial" w:cs="Arial"/>
          <w:kern w:val="0"/>
          <w:sz w:val="20"/>
          <w:szCs w:val="20"/>
        </w:rPr>
      </w:pPr>
      <w:r w:rsidRPr="00553321">
        <w:rPr>
          <w:rFonts w:ascii="Arial" w:hAnsi="Arial" w:cs="Arial"/>
          <w:kern w:val="0"/>
          <w:sz w:val="20"/>
          <w:szCs w:val="20"/>
        </w:rPr>
        <w:t>We strongly suggest that companies should discuss each parameter that can be broadcasted instead of transmitting via dedicated RRC signalling.</w:t>
      </w:r>
    </w:p>
    <w:p w14:paraId="360FC223" w14:textId="77777777" w:rsidR="00814198" w:rsidRPr="00553321" w:rsidRDefault="00814198" w:rsidP="0092213F">
      <w:pPr>
        <w:widowControl/>
        <w:spacing w:after="120" w:line="240" w:lineRule="atLeast"/>
        <w:rPr>
          <w:rFonts w:ascii="Arial" w:hAnsi="Arial" w:cs="Arial"/>
          <w:kern w:val="0"/>
          <w:sz w:val="20"/>
          <w:szCs w:val="20"/>
        </w:rPr>
      </w:pPr>
    </w:p>
    <w:p w14:paraId="465BF25D" w14:textId="77777777" w:rsidR="003429E3" w:rsidRDefault="003429E3" w:rsidP="001A478E">
      <w:pPr>
        <w:spacing w:after="120"/>
        <w:rPr>
          <w:rFonts w:ascii="Arial" w:hAnsi="Arial" w:cs="Arial"/>
          <w:b/>
          <w:bCs/>
          <w:color w:val="000000" w:themeColor="text1"/>
          <w:sz w:val="20"/>
          <w:szCs w:val="20"/>
        </w:rPr>
      </w:pPr>
    </w:p>
    <w:p w14:paraId="6BD67B06" w14:textId="15F07F9A" w:rsidR="001A478E" w:rsidRPr="00553321" w:rsidRDefault="001A478E" w:rsidP="001A478E">
      <w:pPr>
        <w:spacing w:after="120"/>
        <w:rPr>
          <w:rFonts w:ascii="Arial" w:hAnsi="Arial" w:cs="Arial"/>
          <w:b/>
          <w:bCs/>
          <w:color w:val="000000" w:themeColor="text1"/>
          <w:sz w:val="20"/>
          <w:szCs w:val="20"/>
        </w:rPr>
      </w:pPr>
      <w:r w:rsidRPr="00553321">
        <w:rPr>
          <w:rFonts w:ascii="Arial" w:hAnsi="Arial" w:cs="Arial"/>
          <w:b/>
          <w:bCs/>
          <w:color w:val="000000" w:themeColor="text1"/>
          <w:sz w:val="20"/>
          <w:szCs w:val="20"/>
        </w:rPr>
        <w:t xml:space="preserve">Proposal </w:t>
      </w:r>
      <w:r w:rsidRPr="00553321">
        <w:rPr>
          <w:rFonts w:ascii="Arial" w:hAnsi="Arial" w:cs="Arial"/>
          <w:b/>
          <w:bCs/>
          <w:color w:val="000000" w:themeColor="text1"/>
          <w:sz w:val="20"/>
          <w:szCs w:val="20"/>
        </w:rPr>
        <w:t xml:space="preserve">17: </w:t>
      </w:r>
      <w:r w:rsidRPr="00553321">
        <w:rPr>
          <w:rFonts w:ascii="Arial" w:hAnsi="Arial" w:cs="Arial"/>
          <w:b/>
          <w:bCs/>
          <w:color w:val="000000" w:themeColor="text1"/>
          <w:sz w:val="20"/>
          <w:szCs w:val="20"/>
        </w:rPr>
        <w:t xml:space="preserve"> No limitations are specified for NTN-TN mobility thus same trigger conditions can be used within NTN and NTN-</w:t>
      </w:r>
      <w:r w:rsidRPr="00553321">
        <w:rPr>
          <w:rFonts w:ascii="Arial" w:hAnsi="Arial" w:cs="Arial"/>
          <w:b/>
          <w:bCs/>
          <w:color w:val="000000" w:themeColor="text1"/>
          <w:sz w:val="20"/>
          <w:szCs w:val="20"/>
        </w:rPr>
        <w:t>TN</w:t>
      </w:r>
      <w:r w:rsidRPr="00553321">
        <w:rPr>
          <w:rFonts w:ascii="Arial" w:hAnsi="Arial" w:cs="Arial"/>
          <w:b/>
          <w:bCs/>
          <w:color w:val="000000" w:themeColor="text1"/>
          <w:sz w:val="20"/>
          <w:szCs w:val="20"/>
        </w:rPr>
        <w:t xml:space="preserve"> mobility. FFS for enhancements</w:t>
      </w:r>
    </w:p>
    <w:p w14:paraId="6F2F4DAD" w14:textId="2412B0BE" w:rsidR="00814198" w:rsidRPr="00553321" w:rsidRDefault="00814198" w:rsidP="0092213F">
      <w:pPr>
        <w:widowControl/>
        <w:spacing w:after="120" w:line="240" w:lineRule="atLeast"/>
        <w:rPr>
          <w:rFonts w:ascii="Arial" w:hAnsi="Arial" w:cs="Arial"/>
          <w:kern w:val="0"/>
          <w:sz w:val="20"/>
          <w:szCs w:val="20"/>
        </w:rPr>
      </w:pPr>
    </w:p>
    <w:p w14:paraId="0691F126" w14:textId="77777777" w:rsidR="001A478E" w:rsidRPr="00553321" w:rsidRDefault="001A478E" w:rsidP="001A478E">
      <w:pPr>
        <w:rPr>
          <w:rFonts w:ascii="Arial" w:eastAsia="Malgun Gothic" w:hAnsi="Arial" w:cs="Arial"/>
          <w:b/>
          <w:bCs/>
          <w:sz w:val="20"/>
          <w:szCs w:val="20"/>
          <w:u w:val="single"/>
          <w:lang w:eastAsia="ko-KR"/>
        </w:rPr>
      </w:pPr>
      <w:r w:rsidRPr="00553321">
        <w:rPr>
          <w:rFonts w:ascii="Arial" w:eastAsia="Malgun Gothic" w:hAnsi="Arial" w:cs="Arial"/>
          <w:b/>
          <w:bCs/>
          <w:sz w:val="20"/>
          <w:szCs w:val="20"/>
          <w:u w:val="single"/>
          <w:lang w:eastAsia="ko-KR"/>
        </w:rPr>
        <w:t>Observation</w:t>
      </w:r>
    </w:p>
    <w:p w14:paraId="2665B77F" w14:textId="77777777" w:rsidR="001A478E" w:rsidRPr="00553321" w:rsidRDefault="001A478E" w:rsidP="0092213F">
      <w:pPr>
        <w:widowControl/>
        <w:spacing w:after="120" w:line="240" w:lineRule="atLeast"/>
        <w:rPr>
          <w:rFonts w:ascii="Arial" w:hAnsi="Arial" w:cs="Arial"/>
          <w:kern w:val="0"/>
          <w:sz w:val="20"/>
          <w:szCs w:val="20"/>
        </w:rPr>
      </w:pPr>
    </w:p>
    <w:p w14:paraId="7D349A22" w14:textId="77777777" w:rsidR="001A478E" w:rsidRPr="00553321" w:rsidRDefault="001A478E" w:rsidP="0092213F">
      <w:pPr>
        <w:widowControl/>
        <w:spacing w:after="120" w:line="240" w:lineRule="atLeast"/>
        <w:rPr>
          <w:rFonts w:ascii="Arial" w:hAnsi="Arial" w:cs="Arial"/>
          <w:kern w:val="0"/>
          <w:sz w:val="20"/>
          <w:szCs w:val="20"/>
        </w:rPr>
      </w:pPr>
      <w:bookmarkStart w:id="8" w:name="OLE_LINK28"/>
      <w:r w:rsidRPr="00553321">
        <w:rPr>
          <w:rFonts w:ascii="Arial" w:hAnsi="Arial" w:cs="Arial"/>
          <w:kern w:val="0"/>
          <w:sz w:val="20"/>
          <w:szCs w:val="20"/>
        </w:rPr>
        <w:t xml:space="preserve">If CHO is supported between NTN to TN mobility then not only </w:t>
      </w:r>
      <w:proofErr w:type="spellStart"/>
      <w:r w:rsidRPr="00553321">
        <w:rPr>
          <w:rFonts w:ascii="Arial" w:hAnsi="Arial" w:cs="Arial"/>
          <w:kern w:val="0"/>
          <w:sz w:val="20"/>
          <w:szCs w:val="20"/>
        </w:rPr>
        <w:t>Xn</w:t>
      </w:r>
      <w:proofErr w:type="spellEnd"/>
      <w:r w:rsidRPr="00553321">
        <w:rPr>
          <w:rFonts w:ascii="Arial" w:hAnsi="Arial" w:cs="Arial"/>
          <w:kern w:val="0"/>
          <w:sz w:val="20"/>
          <w:szCs w:val="20"/>
        </w:rPr>
        <w:t xml:space="preserve"> but NG based handover should also be supported unlike current limitation on CHO where only </w:t>
      </w:r>
      <w:proofErr w:type="spellStart"/>
      <w:r w:rsidRPr="00553321">
        <w:rPr>
          <w:rFonts w:ascii="Arial" w:hAnsi="Arial" w:cs="Arial"/>
          <w:kern w:val="0"/>
          <w:sz w:val="20"/>
          <w:szCs w:val="20"/>
        </w:rPr>
        <w:t>Xn</w:t>
      </w:r>
      <w:proofErr w:type="spellEnd"/>
      <w:r w:rsidRPr="00553321">
        <w:rPr>
          <w:rFonts w:ascii="Arial" w:hAnsi="Arial" w:cs="Arial"/>
          <w:kern w:val="0"/>
          <w:sz w:val="20"/>
          <w:szCs w:val="20"/>
        </w:rPr>
        <w:t xml:space="preserve"> handover is allowed, </w:t>
      </w:r>
    </w:p>
    <w:p w14:paraId="7C132C28" w14:textId="27C877FE" w:rsidR="001A478E" w:rsidRPr="00553321" w:rsidRDefault="001A478E" w:rsidP="0092213F">
      <w:pPr>
        <w:widowControl/>
        <w:spacing w:after="120" w:line="240" w:lineRule="atLeast"/>
        <w:rPr>
          <w:rFonts w:ascii="Arial" w:hAnsi="Arial" w:cs="Arial"/>
          <w:kern w:val="0"/>
          <w:sz w:val="20"/>
          <w:szCs w:val="20"/>
        </w:rPr>
      </w:pPr>
      <w:r w:rsidRPr="00553321">
        <w:rPr>
          <w:rFonts w:ascii="Arial" w:hAnsi="Arial" w:cs="Arial"/>
          <w:kern w:val="0"/>
          <w:sz w:val="20"/>
          <w:szCs w:val="20"/>
        </w:rPr>
        <w:t xml:space="preserve">This will be especially the case when there is a handover between two different PLMN. </w:t>
      </w:r>
    </w:p>
    <w:bookmarkEnd w:id="8"/>
    <w:p w14:paraId="5FA12459" w14:textId="2B10B393" w:rsidR="001A478E" w:rsidRPr="00553321" w:rsidRDefault="001A478E" w:rsidP="0092213F">
      <w:pPr>
        <w:widowControl/>
        <w:spacing w:after="120" w:line="240" w:lineRule="atLeast"/>
        <w:rPr>
          <w:rFonts w:ascii="Arial" w:hAnsi="Arial" w:cs="Arial"/>
          <w:kern w:val="0"/>
          <w:sz w:val="20"/>
          <w:szCs w:val="20"/>
        </w:rPr>
      </w:pPr>
    </w:p>
    <w:p w14:paraId="74AECE1E" w14:textId="77777777" w:rsidR="001A478E" w:rsidRPr="00553321" w:rsidRDefault="001A478E" w:rsidP="0092213F">
      <w:pPr>
        <w:widowControl/>
        <w:spacing w:after="120" w:line="240" w:lineRule="atLeast"/>
        <w:rPr>
          <w:rFonts w:ascii="Arial" w:hAnsi="Arial" w:cs="Arial"/>
          <w:b/>
          <w:bCs/>
          <w:color w:val="000000" w:themeColor="text1"/>
          <w:kern w:val="0"/>
          <w:sz w:val="20"/>
          <w:szCs w:val="20"/>
        </w:rPr>
      </w:pPr>
      <w:bookmarkStart w:id="9" w:name="OLE_LINK29"/>
      <w:r w:rsidRPr="00553321">
        <w:rPr>
          <w:rFonts w:ascii="Arial" w:hAnsi="Arial" w:cs="Arial"/>
          <w:b/>
          <w:bCs/>
          <w:color w:val="000000" w:themeColor="text1"/>
          <w:kern w:val="0"/>
          <w:sz w:val="20"/>
          <w:szCs w:val="20"/>
        </w:rPr>
        <w:t>Additional Proposal on UE Battery Consumption:</w:t>
      </w:r>
    </w:p>
    <w:p w14:paraId="37AE41DE" w14:textId="09B037E4" w:rsidR="003731B7" w:rsidRPr="00553321" w:rsidRDefault="003731B7" w:rsidP="0092213F">
      <w:pPr>
        <w:widowControl/>
        <w:spacing w:after="120" w:line="240" w:lineRule="atLeast"/>
        <w:rPr>
          <w:rFonts w:ascii="Arial" w:hAnsi="Arial" w:cs="Arial"/>
          <w:color w:val="000000" w:themeColor="text1"/>
          <w:kern w:val="0"/>
          <w:sz w:val="20"/>
          <w:szCs w:val="20"/>
        </w:rPr>
      </w:pPr>
      <w:r w:rsidRPr="00553321">
        <w:rPr>
          <w:rFonts w:ascii="Arial" w:hAnsi="Arial" w:cs="Arial"/>
          <w:color w:val="000000" w:themeColor="text1"/>
          <w:kern w:val="0"/>
          <w:sz w:val="20"/>
          <w:szCs w:val="20"/>
        </w:rPr>
        <w:t>We think that UE battery saving is an important topic for Mobility in NTN.</w:t>
      </w:r>
    </w:p>
    <w:p w14:paraId="3AC5C7A6" w14:textId="317D2988" w:rsidR="001A478E" w:rsidRPr="00553321" w:rsidRDefault="003731B7" w:rsidP="0092213F">
      <w:pPr>
        <w:widowControl/>
        <w:spacing w:after="120" w:line="240" w:lineRule="atLeast"/>
        <w:rPr>
          <w:rFonts w:ascii="Arial" w:hAnsi="Arial" w:cs="Arial"/>
          <w:color w:val="000000" w:themeColor="text1"/>
          <w:kern w:val="0"/>
          <w:sz w:val="20"/>
          <w:szCs w:val="20"/>
        </w:rPr>
      </w:pPr>
      <w:r w:rsidRPr="00553321">
        <w:rPr>
          <w:rFonts w:ascii="Arial" w:hAnsi="Arial" w:cs="Arial"/>
          <w:color w:val="000000" w:themeColor="text1"/>
          <w:kern w:val="0"/>
          <w:sz w:val="20"/>
          <w:szCs w:val="20"/>
        </w:rPr>
        <w:t xml:space="preserve">Due to predictive nature of satellite mobility like Feeder Link Switch or Moving </w:t>
      </w:r>
      <w:r w:rsidR="003429E3">
        <w:rPr>
          <w:rFonts w:ascii="Arial" w:hAnsi="Arial" w:cs="Arial"/>
          <w:color w:val="000000" w:themeColor="text1"/>
          <w:kern w:val="0"/>
          <w:sz w:val="20"/>
          <w:szCs w:val="20"/>
        </w:rPr>
        <w:t>Cell/</w:t>
      </w:r>
      <w:r w:rsidRPr="00553321">
        <w:rPr>
          <w:rFonts w:ascii="Arial" w:hAnsi="Arial" w:cs="Arial"/>
          <w:color w:val="000000" w:themeColor="text1"/>
          <w:kern w:val="0"/>
          <w:sz w:val="20"/>
          <w:szCs w:val="20"/>
        </w:rPr>
        <w:t xml:space="preserve">Beam scenario, the measurements can easily be reduced based on </w:t>
      </w:r>
      <w:proofErr w:type="spellStart"/>
      <w:r w:rsidRPr="00553321">
        <w:rPr>
          <w:rFonts w:ascii="Arial" w:hAnsi="Arial" w:cs="Arial"/>
          <w:color w:val="000000" w:themeColor="text1"/>
          <w:kern w:val="0"/>
          <w:sz w:val="20"/>
          <w:szCs w:val="20"/>
        </w:rPr>
        <w:t>gNB’s</w:t>
      </w:r>
      <w:proofErr w:type="spellEnd"/>
      <w:r w:rsidRPr="00553321">
        <w:rPr>
          <w:rFonts w:ascii="Arial" w:hAnsi="Arial" w:cs="Arial"/>
          <w:color w:val="000000" w:themeColor="text1"/>
          <w:kern w:val="0"/>
          <w:sz w:val="20"/>
          <w:szCs w:val="20"/>
        </w:rPr>
        <w:t xml:space="preserve"> knowledge of upcoming satellite or TN coverage.</w:t>
      </w:r>
    </w:p>
    <w:p w14:paraId="2686FE2D" w14:textId="70A51CE3" w:rsidR="003731B7" w:rsidRPr="00553321" w:rsidRDefault="003731B7" w:rsidP="0092213F">
      <w:pPr>
        <w:widowControl/>
        <w:spacing w:after="120" w:line="240" w:lineRule="atLeast"/>
        <w:rPr>
          <w:rFonts w:ascii="Arial" w:hAnsi="Arial" w:cs="Arial"/>
          <w:color w:val="000000" w:themeColor="text1"/>
          <w:kern w:val="0"/>
          <w:sz w:val="20"/>
          <w:szCs w:val="20"/>
        </w:rPr>
      </w:pPr>
      <w:r w:rsidRPr="00553321">
        <w:rPr>
          <w:rFonts w:ascii="Arial" w:hAnsi="Arial" w:cs="Arial"/>
          <w:color w:val="000000" w:themeColor="text1"/>
          <w:kern w:val="0"/>
          <w:sz w:val="20"/>
          <w:szCs w:val="20"/>
        </w:rPr>
        <w:t xml:space="preserve">We propose that </w:t>
      </w:r>
      <w:r w:rsidR="005E57DB" w:rsidRPr="00553321">
        <w:rPr>
          <w:rFonts w:ascii="Arial" w:hAnsi="Arial" w:cs="Arial"/>
          <w:color w:val="000000" w:themeColor="text1"/>
          <w:kern w:val="0"/>
          <w:sz w:val="20"/>
          <w:szCs w:val="20"/>
        </w:rPr>
        <w:t>two additional</w:t>
      </w:r>
      <w:r w:rsidRPr="00553321">
        <w:rPr>
          <w:rFonts w:ascii="Arial" w:hAnsi="Arial" w:cs="Arial"/>
          <w:color w:val="000000" w:themeColor="text1"/>
          <w:kern w:val="0"/>
          <w:sz w:val="20"/>
          <w:szCs w:val="20"/>
        </w:rPr>
        <w:t xml:space="preserve"> </w:t>
      </w:r>
      <w:r w:rsidR="00224D53" w:rsidRPr="00553321">
        <w:rPr>
          <w:rFonts w:ascii="Arial" w:hAnsi="Arial" w:cs="Arial"/>
          <w:color w:val="000000" w:themeColor="text1"/>
          <w:kern w:val="0"/>
          <w:sz w:val="20"/>
          <w:szCs w:val="20"/>
        </w:rPr>
        <w:t>parameters</w:t>
      </w:r>
      <w:r w:rsidRPr="00553321">
        <w:rPr>
          <w:rFonts w:ascii="Arial" w:hAnsi="Arial" w:cs="Arial"/>
          <w:color w:val="000000" w:themeColor="text1"/>
          <w:kern w:val="0"/>
          <w:sz w:val="20"/>
          <w:szCs w:val="20"/>
        </w:rPr>
        <w:t xml:space="preserve"> related to “measurement allowed/</w:t>
      </w:r>
      <w:r w:rsidR="00224D53" w:rsidRPr="00553321">
        <w:rPr>
          <w:rFonts w:ascii="Arial" w:hAnsi="Arial" w:cs="Arial"/>
          <w:color w:val="000000" w:themeColor="text1"/>
          <w:kern w:val="0"/>
          <w:sz w:val="20"/>
          <w:szCs w:val="20"/>
        </w:rPr>
        <w:t>Disallowed</w:t>
      </w:r>
      <w:r w:rsidRPr="00553321">
        <w:rPr>
          <w:rFonts w:ascii="Arial" w:hAnsi="Arial" w:cs="Arial"/>
          <w:color w:val="000000" w:themeColor="text1"/>
          <w:kern w:val="0"/>
          <w:sz w:val="20"/>
          <w:szCs w:val="20"/>
        </w:rPr>
        <w:t xml:space="preserve"> after Handover” along with “Time since Hand in” can be added to RRC to reduce the amount of Measurement triggers.</w:t>
      </w:r>
    </w:p>
    <w:p w14:paraId="027EEFE2" w14:textId="77777777" w:rsidR="003731B7" w:rsidRPr="00553321" w:rsidRDefault="003731B7" w:rsidP="0092213F">
      <w:pPr>
        <w:widowControl/>
        <w:spacing w:after="120" w:line="240" w:lineRule="atLeast"/>
        <w:rPr>
          <w:rFonts w:ascii="Arial" w:hAnsi="Arial" w:cs="Arial"/>
          <w:color w:val="000000" w:themeColor="text1"/>
          <w:kern w:val="0"/>
          <w:sz w:val="20"/>
          <w:szCs w:val="20"/>
        </w:rPr>
      </w:pPr>
      <w:r w:rsidRPr="00553321">
        <w:rPr>
          <w:rFonts w:ascii="Arial" w:hAnsi="Arial" w:cs="Arial"/>
          <w:color w:val="000000" w:themeColor="text1"/>
          <w:kern w:val="0"/>
          <w:sz w:val="20"/>
          <w:szCs w:val="20"/>
        </w:rPr>
        <w:t>Similar, condition may also be applied to Idle mode scenario.</w:t>
      </w:r>
    </w:p>
    <w:bookmarkEnd w:id="9"/>
    <w:p w14:paraId="6103DB33" w14:textId="77777777" w:rsidR="003731B7" w:rsidRPr="00553321" w:rsidRDefault="003731B7" w:rsidP="0092213F">
      <w:pPr>
        <w:widowControl/>
        <w:spacing w:after="120" w:line="240" w:lineRule="atLeast"/>
        <w:rPr>
          <w:rFonts w:ascii="Arial" w:hAnsi="Arial" w:cs="Arial"/>
          <w:color w:val="000000" w:themeColor="text1"/>
          <w:kern w:val="0"/>
          <w:sz w:val="20"/>
          <w:szCs w:val="20"/>
        </w:rPr>
      </w:pPr>
    </w:p>
    <w:p w14:paraId="0851E57E" w14:textId="5AC56015" w:rsidR="003731B7" w:rsidRPr="00553321" w:rsidRDefault="003731B7" w:rsidP="0092213F">
      <w:pPr>
        <w:widowControl/>
        <w:spacing w:after="120" w:line="240" w:lineRule="atLeast"/>
        <w:rPr>
          <w:rFonts w:ascii="Arial" w:hAnsi="Arial" w:cs="Arial"/>
          <w:color w:val="000000" w:themeColor="text1"/>
          <w:kern w:val="0"/>
          <w:sz w:val="20"/>
          <w:szCs w:val="20"/>
        </w:rPr>
      </w:pPr>
      <w:r w:rsidRPr="00553321">
        <w:rPr>
          <w:rFonts w:ascii="Arial" w:hAnsi="Arial" w:cs="Arial"/>
          <w:color w:val="000000" w:themeColor="text1"/>
          <w:kern w:val="0"/>
          <w:sz w:val="20"/>
          <w:szCs w:val="20"/>
        </w:rPr>
        <w:t xml:space="preserve">  </w:t>
      </w:r>
    </w:p>
    <w:p w14:paraId="78246B73" w14:textId="4D557A18" w:rsidR="003731B7" w:rsidRPr="00553321" w:rsidRDefault="003731B7" w:rsidP="0092213F">
      <w:pPr>
        <w:widowControl/>
        <w:spacing w:after="120" w:line="240" w:lineRule="atLeast"/>
        <w:rPr>
          <w:rFonts w:ascii="Arial" w:hAnsi="Arial" w:cs="Arial"/>
          <w:b/>
          <w:bCs/>
          <w:color w:val="000000" w:themeColor="text1"/>
          <w:kern w:val="0"/>
          <w:sz w:val="20"/>
          <w:szCs w:val="20"/>
        </w:rPr>
      </w:pPr>
    </w:p>
    <w:p w14:paraId="5394E296" w14:textId="77777777" w:rsidR="003E16F6" w:rsidRPr="00553321"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cs="Arial"/>
          <w:kern w:val="0"/>
          <w:sz w:val="32"/>
          <w:szCs w:val="32"/>
        </w:rPr>
      </w:pPr>
      <w:r w:rsidRPr="00553321">
        <w:rPr>
          <w:rFonts w:ascii="Arial" w:eastAsia="Arial Unicode MS" w:hAnsi="Arial" w:cs="Arial"/>
          <w:kern w:val="0"/>
          <w:sz w:val="32"/>
          <w:szCs w:val="32"/>
        </w:rPr>
        <w:t>3. Conclusion</w:t>
      </w:r>
    </w:p>
    <w:p w14:paraId="0CA90475" w14:textId="302747EF" w:rsidR="00643D01" w:rsidRPr="00553321" w:rsidRDefault="00643D01" w:rsidP="00643D01">
      <w:pPr>
        <w:widowControl/>
        <w:rPr>
          <w:rFonts w:ascii="Arial" w:eastAsia="Arial Unicode MS" w:hAnsi="Arial" w:cs="Arial"/>
          <w:kern w:val="0"/>
          <w:sz w:val="20"/>
          <w:szCs w:val="20"/>
        </w:rPr>
      </w:pPr>
      <w:r w:rsidRPr="00553321">
        <w:rPr>
          <w:rFonts w:ascii="Arial" w:eastAsia="Arial Unicode MS" w:hAnsi="Arial" w:cs="Arial"/>
          <w:kern w:val="0"/>
          <w:sz w:val="20"/>
          <w:szCs w:val="20"/>
        </w:rPr>
        <w:t>In this contribution, we ma</w:t>
      </w:r>
      <w:r w:rsidR="005B4264" w:rsidRPr="00553321">
        <w:rPr>
          <w:rFonts w:ascii="Arial" w:eastAsia="Arial Unicode MS" w:hAnsi="Arial" w:cs="Arial"/>
          <w:kern w:val="0"/>
          <w:sz w:val="20"/>
          <w:szCs w:val="20"/>
        </w:rPr>
        <w:t>d</w:t>
      </w:r>
      <w:r w:rsidRPr="00553321">
        <w:rPr>
          <w:rFonts w:ascii="Arial" w:eastAsia="Arial Unicode MS" w:hAnsi="Arial" w:cs="Arial"/>
          <w:kern w:val="0"/>
          <w:sz w:val="20"/>
          <w:szCs w:val="20"/>
        </w:rPr>
        <w:t xml:space="preserve">e following </w:t>
      </w:r>
      <w:r w:rsidR="00211616" w:rsidRPr="00553321">
        <w:rPr>
          <w:rFonts w:ascii="Arial" w:eastAsia="Arial Unicode MS" w:hAnsi="Arial" w:cs="Arial"/>
          <w:kern w:val="0"/>
          <w:sz w:val="20"/>
          <w:szCs w:val="20"/>
        </w:rPr>
        <w:t>observations</w:t>
      </w:r>
      <w:r w:rsidR="0083419A" w:rsidRPr="00553321">
        <w:rPr>
          <w:rFonts w:ascii="Arial" w:eastAsia="Arial Unicode MS" w:hAnsi="Arial" w:cs="Arial"/>
          <w:kern w:val="0"/>
          <w:sz w:val="20"/>
          <w:szCs w:val="20"/>
        </w:rPr>
        <w:t>/proposals</w:t>
      </w:r>
      <w:r w:rsidR="005B4264" w:rsidRPr="00553321">
        <w:rPr>
          <w:rFonts w:ascii="Arial" w:eastAsia="Arial Unicode MS" w:hAnsi="Arial" w:cs="Arial"/>
          <w:kern w:val="0"/>
          <w:sz w:val="20"/>
          <w:szCs w:val="20"/>
        </w:rPr>
        <w:t xml:space="preserve"> regarding NTN </w:t>
      </w:r>
      <w:r w:rsidR="002B4CEF" w:rsidRPr="00553321">
        <w:rPr>
          <w:rFonts w:ascii="Arial" w:eastAsia="Arial Unicode MS" w:hAnsi="Arial" w:cs="Arial"/>
          <w:kern w:val="0"/>
          <w:sz w:val="20"/>
          <w:szCs w:val="20"/>
        </w:rPr>
        <w:t>C</w:t>
      </w:r>
      <w:r w:rsidR="005B4264" w:rsidRPr="00553321">
        <w:rPr>
          <w:rFonts w:ascii="Arial" w:eastAsia="Arial Unicode MS" w:hAnsi="Arial" w:cs="Arial"/>
          <w:kern w:val="0"/>
          <w:sz w:val="20"/>
          <w:szCs w:val="20"/>
        </w:rPr>
        <w:t>HO</w:t>
      </w:r>
      <w:r w:rsidRPr="00553321">
        <w:rPr>
          <w:rFonts w:ascii="Arial" w:eastAsia="Arial Unicode MS" w:hAnsi="Arial" w:cs="Arial"/>
          <w:kern w:val="0"/>
          <w:sz w:val="20"/>
          <w:szCs w:val="20"/>
        </w:rPr>
        <w:t>:</w:t>
      </w:r>
    </w:p>
    <w:p w14:paraId="6DFF785C" w14:textId="7CB947C5" w:rsidR="0094041C" w:rsidRPr="00553321" w:rsidRDefault="0094041C" w:rsidP="00643D01">
      <w:pPr>
        <w:widowControl/>
        <w:rPr>
          <w:rFonts w:ascii="Arial" w:eastAsia="Arial Unicode MS" w:hAnsi="Arial" w:cs="Arial"/>
          <w:kern w:val="0"/>
          <w:sz w:val="20"/>
          <w:szCs w:val="20"/>
        </w:rPr>
      </w:pPr>
    </w:p>
    <w:p w14:paraId="21857B4F" w14:textId="4417E206" w:rsidR="0094041C" w:rsidRPr="00553321" w:rsidRDefault="0094041C" w:rsidP="0094041C">
      <w:pPr>
        <w:pStyle w:val="ListBullet"/>
        <w:numPr>
          <w:ilvl w:val="0"/>
          <w:numId w:val="0"/>
        </w:numPr>
        <w:tabs>
          <w:tab w:val="left" w:pos="840"/>
        </w:tabs>
        <w:rPr>
          <w:rFonts w:cs="Arial" w:hint="eastAsia"/>
          <w:b/>
          <w:bCs/>
          <w:color w:val="000000" w:themeColor="text1"/>
          <w:u w:val="single"/>
        </w:rPr>
      </w:pPr>
      <w:r w:rsidRPr="00553321">
        <w:rPr>
          <w:rFonts w:cs="Arial"/>
          <w:b/>
          <w:bCs/>
          <w:color w:val="000000" w:themeColor="text1"/>
          <w:u w:val="single"/>
        </w:rPr>
        <w:t>Observation</w:t>
      </w:r>
      <w:r w:rsidRPr="00553321">
        <w:rPr>
          <w:rFonts w:cs="Arial"/>
          <w:b/>
          <w:bCs/>
          <w:color w:val="000000" w:themeColor="text1"/>
          <w:u w:val="single"/>
        </w:rPr>
        <w:t xml:space="preserve"> (P1</w:t>
      </w:r>
      <w:proofErr w:type="gramStart"/>
      <w:r w:rsidRPr="00553321">
        <w:rPr>
          <w:rFonts w:cs="Arial"/>
          <w:b/>
          <w:bCs/>
          <w:color w:val="000000" w:themeColor="text1"/>
          <w:u w:val="single"/>
        </w:rPr>
        <w:t xml:space="preserve">) </w:t>
      </w:r>
      <w:r w:rsidRPr="00553321">
        <w:rPr>
          <w:rFonts w:cs="Arial" w:hint="eastAsia"/>
          <w:b/>
          <w:bCs/>
          <w:color w:val="000000" w:themeColor="text1"/>
          <w:u w:val="single"/>
        </w:rPr>
        <w:t>:</w:t>
      </w:r>
      <w:proofErr w:type="gramEnd"/>
      <w:r w:rsidRPr="00553321">
        <w:rPr>
          <w:rFonts w:cs="Arial"/>
          <w:b/>
          <w:bCs/>
          <w:color w:val="000000" w:themeColor="text1"/>
          <w:u w:val="single"/>
        </w:rPr>
        <w:t xml:space="preserve"> </w:t>
      </w:r>
    </w:p>
    <w:p w14:paraId="6B035590" w14:textId="6CB6E4B6" w:rsidR="0094041C" w:rsidRPr="00553321" w:rsidRDefault="0094041C" w:rsidP="00643D01">
      <w:pPr>
        <w:widowControl/>
        <w:rPr>
          <w:rFonts w:ascii="Arial" w:hAnsi="Arial" w:cs="Arial"/>
          <w:color w:val="0D0D0D" w:themeColor="text1" w:themeTint="F2"/>
          <w:sz w:val="20"/>
          <w:szCs w:val="20"/>
        </w:rPr>
      </w:pPr>
      <w:r w:rsidRPr="00553321">
        <w:rPr>
          <w:rFonts w:ascii="Arial" w:hAnsi="Arial" w:cs="Arial"/>
          <w:color w:val="0D0D0D" w:themeColor="text1" w:themeTint="F2"/>
          <w:sz w:val="20"/>
          <w:szCs w:val="20"/>
        </w:rPr>
        <w:t>B</w:t>
      </w:r>
      <w:r w:rsidRPr="00553321">
        <w:rPr>
          <w:rFonts w:ascii="Arial" w:hAnsi="Arial" w:cs="Arial"/>
          <w:color w:val="0D0D0D" w:themeColor="text1" w:themeTint="F2"/>
          <w:sz w:val="20"/>
          <w:szCs w:val="20"/>
        </w:rPr>
        <w:t xml:space="preserve">oth Serving cell reference location </w:t>
      </w:r>
      <w:r w:rsidRPr="00553321">
        <w:rPr>
          <w:rFonts w:ascii="Arial" w:hAnsi="Arial" w:cs="Arial"/>
          <w:color w:val="0D0D0D" w:themeColor="text1" w:themeTint="F2"/>
          <w:sz w:val="20"/>
          <w:szCs w:val="20"/>
        </w:rPr>
        <w:t>&amp;</w:t>
      </w:r>
      <w:r w:rsidRPr="00553321">
        <w:rPr>
          <w:rFonts w:ascii="Arial" w:hAnsi="Arial" w:cs="Arial"/>
          <w:color w:val="0D0D0D" w:themeColor="text1" w:themeTint="F2"/>
          <w:sz w:val="20"/>
          <w:szCs w:val="20"/>
        </w:rPr>
        <w:t xml:space="preserve"> the candidate target cell reference location</w:t>
      </w:r>
      <w:r w:rsidRPr="00553321">
        <w:rPr>
          <w:rFonts w:ascii="Arial" w:hAnsi="Arial" w:cs="Arial"/>
          <w:color w:val="0D0D0D" w:themeColor="text1" w:themeTint="F2"/>
          <w:sz w:val="20"/>
          <w:szCs w:val="20"/>
        </w:rPr>
        <w:t xml:space="preserve"> as well as the </w:t>
      </w:r>
      <w:r w:rsidRPr="00553321">
        <w:rPr>
          <w:rFonts w:ascii="Arial" w:hAnsi="Arial" w:cs="Arial"/>
          <w:color w:val="0D0D0D" w:themeColor="text1" w:themeTint="F2"/>
          <w:sz w:val="20"/>
          <w:szCs w:val="20"/>
        </w:rPr>
        <w:t>combination should be allowed</w:t>
      </w:r>
      <w:r w:rsidRPr="00553321">
        <w:rPr>
          <w:rFonts w:ascii="Arial" w:hAnsi="Arial" w:cs="Arial"/>
          <w:color w:val="0D0D0D" w:themeColor="text1" w:themeTint="F2"/>
          <w:sz w:val="20"/>
          <w:szCs w:val="20"/>
        </w:rPr>
        <w:t>.</w:t>
      </w:r>
    </w:p>
    <w:p w14:paraId="10D3C6D5" w14:textId="77777777" w:rsidR="0094041C" w:rsidRPr="00553321" w:rsidRDefault="0094041C" w:rsidP="00643D01">
      <w:pPr>
        <w:widowControl/>
        <w:rPr>
          <w:rFonts w:ascii="Arial" w:hAnsi="Arial" w:cs="Arial"/>
          <w:color w:val="0D0D0D" w:themeColor="text1" w:themeTint="F2"/>
          <w:sz w:val="20"/>
          <w:szCs w:val="20"/>
        </w:rPr>
      </w:pPr>
    </w:p>
    <w:p w14:paraId="03D6576B" w14:textId="7CE6D38D" w:rsidR="0094041C" w:rsidRPr="00553321" w:rsidRDefault="0094041C" w:rsidP="0094041C">
      <w:pPr>
        <w:pStyle w:val="ListBullet"/>
        <w:numPr>
          <w:ilvl w:val="0"/>
          <w:numId w:val="0"/>
        </w:numPr>
        <w:tabs>
          <w:tab w:val="left" w:pos="840"/>
        </w:tabs>
        <w:rPr>
          <w:rFonts w:cs="Arial"/>
          <w:b/>
          <w:bCs/>
          <w:color w:val="000000" w:themeColor="text1"/>
          <w:u w:val="single"/>
        </w:rPr>
      </w:pPr>
      <w:r w:rsidRPr="00553321">
        <w:rPr>
          <w:rFonts w:cs="Arial"/>
          <w:b/>
          <w:bCs/>
          <w:color w:val="000000" w:themeColor="text1"/>
          <w:u w:val="single"/>
        </w:rPr>
        <w:t>Observation</w:t>
      </w:r>
      <w:r w:rsidRPr="00553321">
        <w:rPr>
          <w:rFonts w:cs="Arial"/>
          <w:b/>
          <w:bCs/>
          <w:color w:val="000000" w:themeColor="text1"/>
          <w:u w:val="single"/>
        </w:rPr>
        <w:t xml:space="preserve"> (P2)</w:t>
      </w:r>
    </w:p>
    <w:p w14:paraId="6FAB1BD3" w14:textId="77777777" w:rsidR="0094041C" w:rsidRPr="00553321" w:rsidRDefault="0094041C" w:rsidP="0094041C">
      <w:pPr>
        <w:rPr>
          <w:rFonts w:ascii="Arial" w:eastAsia="Malgun Gothic" w:hAnsi="Arial" w:cs="Arial"/>
          <w:sz w:val="20"/>
          <w:szCs w:val="20"/>
          <w:lang w:val="en-US" w:eastAsia="ko-KR"/>
        </w:rPr>
      </w:pPr>
      <w:r w:rsidRPr="00553321">
        <w:rPr>
          <w:rFonts w:ascii="Arial" w:eastAsia="Malgun Gothic" w:hAnsi="Arial" w:cs="Arial"/>
          <w:sz w:val="20"/>
          <w:szCs w:val="20"/>
          <w:lang w:val="en-US" w:eastAsia="ko-KR"/>
        </w:rPr>
        <w:t xml:space="preserve">We recommend the reporting of GPS location to be </w:t>
      </w:r>
      <w:r w:rsidRPr="00553321">
        <w:rPr>
          <w:rFonts w:ascii="Arial" w:eastAsia="Malgun Gothic" w:hAnsi="Arial" w:cs="Arial"/>
          <w:b/>
          <w:bCs/>
          <w:sz w:val="20"/>
          <w:szCs w:val="20"/>
          <w:lang w:val="en-US" w:eastAsia="ko-KR"/>
        </w:rPr>
        <w:t>“FFS”</w:t>
      </w:r>
      <w:r w:rsidRPr="00553321">
        <w:rPr>
          <w:rFonts w:ascii="Arial" w:eastAsia="Malgun Gothic" w:hAnsi="Arial" w:cs="Arial"/>
          <w:sz w:val="20"/>
          <w:szCs w:val="20"/>
          <w:lang w:val="en-US" w:eastAsia="ko-KR"/>
        </w:rPr>
        <w:t xml:space="preserve"> till the solution for CGI construction is concluded.</w:t>
      </w:r>
    </w:p>
    <w:p w14:paraId="2598039D" w14:textId="77777777" w:rsidR="0094041C" w:rsidRPr="00553321" w:rsidRDefault="0094041C" w:rsidP="00643D01">
      <w:pPr>
        <w:widowControl/>
        <w:rPr>
          <w:rFonts w:ascii="Arial" w:eastAsia="Arial Unicode MS" w:hAnsi="Arial" w:cs="Arial"/>
          <w:kern w:val="0"/>
          <w:sz w:val="20"/>
          <w:szCs w:val="20"/>
          <w:lang w:val="en-US"/>
        </w:rPr>
      </w:pPr>
    </w:p>
    <w:p w14:paraId="7F2BB788" w14:textId="445FEC46" w:rsidR="0094041C" w:rsidRPr="00553321" w:rsidRDefault="0094041C" w:rsidP="0094041C">
      <w:pPr>
        <w:pStyle w:val="ListBullet"/>
        <w:numPr>
          <w:ilvl w:val="0"/>
          <w:numId w:val="0"/>
        </w:numPr>
        <w:tabs>
          <w:tab w:val="left" w:pos="840"/>
        </w:tabs>
        <w:rPr>
          <w:rFonts w:cs="Arial"/>
          <w:b/>
          <w:bCs/>
          <w:color w:val="000000" w:themeColor="text1"/>
          <w:u w:val="single"/>
        </w:rPr>
      </w:pPr>
      <w:r w:rsidRPr="00553321">
        <w:rPr>
          <w:rFonts w:cs="Arial"/>
          <w:b/>
          <w:bCs/>
          <w:color w:val="000000" w:themeColor="text1"/>
          <w:u w:val="single"/>
        </w:rPr>
        <w:t>Observation (P</w:t>
      </w:r>
      <w:r w:rsidRPr="00553321">
        <w:rPr>
          <w:rFonts w:cs="Arial"/>
          <w:b/>
          <w:bCs/>
          <w:color w:val="000000" w:themeColor="text1"/>
          <w:u w:val="single"/>
        </w:rPr>
        <w:t>6</w:t>
      </w:r>
      <w:r w:rsidRPr="00553321">
        <w:rPr>
          <w:rFonts w:cs="Arial"/>
          <w:b/>
          <w:bCs/>
          <w:color w:val="000000" w:themeColor="text1"/>
          <w:u w:val="single"/>
        </w:rPr>
        <w:t>)</w:t>
      </w:r>
    </w:p>
    <w:p w14:paraId="175D0A95" w14:textId="77777777" w:rsidR="0094041C" w:rsidRPr="00553321" w:rsidRDefault="0094041C" w:rsidP="0094041C">
      <w:pPr>
        <w:pStyle w:val="ListBullet"/>
        <w:numPr>
          <w:ilvl w:val="0"/>
          <w:numId w:val="0"/>
        </w:numPr>
        <w:tabs>
          <w:tab w:val="left" w:pos="840"/>
        </w:tabs>
        <w:rPr>
          <w:rFonts w:cs="Arial"/>
          <w:color w:val="000000" w:themeColor="text1"/>
        </w:rPr>
      </w:pPr>
      <w:r w:rsidRPr="00553321">
        <w:rPr>
          <w:rFonts w:cs="Arial"/>
          <w:color w:val="000000" w:themeColor="text1"/>
        </w:rPr>
        <w:t>We propose to modify the conclusion to include the statement that timers are configured for each candidate cell.</w:t>
      </w:r>
    </w:p>
    <w:p w14:paraId="5A8E1AB0" w14:textId="2DFEC5CC" w:rsidR="0094041C" w:rsidRPr="00553321" w:rsidRDefault="0094041C" w:rsidP="0094041C">
      <w:pPr>
        <w:rPr>
          <w:rFonts w:ascii="Arial" w:eastAsia="Malgun Gothic" w:hAnsi="Arial" w:cs="Arial"/>
          <w:b/>
          <w:bCs/>
          <w:sz w:val="20"/>
          <w:szCs w:val="20"/>
          <w:u w:val="single"/>
          <w:lang w:eastAsia="ko-KR"/>
        </w:rPr>
      </w:pPr>
      <w:bookmarkStart w:id="10" w:name="OLE_LINK26"/>
      <w:r w:rsidRPr="00553321">
        <w:rPr>
          <w:rFonts w:ascii="Arial" w:eastAsia="Malgun Gothic" w:hAnsi="Arial" w:cs="Arial"/>
          <w:b/>
          <w:bCs/>
          <w:sz w:val="20"/>
          <w:szCs w:val="20"/>
          <w:u w:val="single"/>
          <w:lang w:eastAsia="ko-KR"/>
        </w:rPr>
        <w:t>Observation</w:t>
      </w:r>
      <w:r w:rsidRPr="00553321">
        <w:rPr>
          <w:rFonts w:ascii="Arial" w:eastAsia="Malgun Gothic" w:hAnsi="Arial" w:cs="Arial"/>
          <w:b/>
          <w:bCs/>
          <w:sz w:val="20"/>
          <w:szCs w:val="20"/>
          <w:u w:val="single"/>
          <w:lang w:eastAsia="ko-KR"/>
        </w:rPr>
        <w:t xml:space="preserve"> (P7)</w:t>
      </w:r>
    </w:p>
    <w:bookmarkEnd w:id="10"/>
    <w:p w14:paraId="6B8C7898" w14:textId="6DDD7BFE" w:rsidR="0094041C" w:rsidRPr="00553321" w:rsidRDefault="0094041C" w:rsidP="0094041C">
      <w:pPr>
        <w:rPr>
          <w:rFonts w:ascii="Arial" w:eastAsia="Malgun Gothic" w:hAnsi="Arial" w:cs="Arial"/>
          <w:sz w:val="20"/>
          <w:szCs w:val="20"/>
          <w:lang w:eastAsia="ko-KR"/>
        </w:rPr>
      </w:pPr>
      <w:r w:rsidRPr="00553321">
        <w:rPr>
          <w:rFonts w:ascii="Arial" w:eastAsia="Malgun Gothic" w:hAnsi="Arial" w:cs="Arial"/>
          <w:sz w:val="20"/>
          <w:szCs w:val="20"/>
          <w:lang w:eastAsia="ko-KR"/>
        </w:rPr>
        <w:t>H</w:t>
      </w:r>
      <w:r w:rsidRPr="00553321">
        <w:rPr>
          <w:rFonts w:ascii="Arial" w:eastAsia="Malgun Gothic" w:hAnsi="Arial" w:cs="Arial"/>
          <w:sz w:val="20"/>
          <w:szCs w:val="20"/>
          <w:lang w:eastAsia="ko-KR"/>
        </w:rPr>
        <w:t>aving both the start time and end time for each CHO candidate cell would be useful to avoid Handover failures.</w:t>
      </w:r>
    </w:p>
    <w:p w14:paraId="7BA8C17F" w14:textId="785E4B73" w:rsidR="0094041C" w:rsidRPr="00553321" w:rsidRDefault="0094041C" w:rsidP="00643D01">
      <w:pPr>
        <w:widowControl/>
        <w:rPr>
          <w:rFonts w:ascii="Arial" w:eastAsia="Arial Unicode MS" w:hAnsi="Arial" w:cs="Arial"/>
          <w:kern w:val="0"/>
          <w:sz w:val="20"/>
          <w:szCs w:val="20"/>
        </w:rPr>
      </w:pPr>
    </w:p>
    <w:p w14:paraId="51605027" w14:textId="68D582AB" w:rsidR="0094041C" w:rsidRPr="00553321" w:rsidRDefault="0094041C" w:rsidP="0094041C">
      <w:pPr>
        <w:rPr>
          <w:rFonts w:ascii="Arial" w:eastAsia="Malgun Gothic" w:hAnsi="Arial" w:cs="Arial"/>
          <w:b/>
          <w:bCs/>
          <w:sz w:val="20"/>
          <w:szCs w:val="20"/>
          <w:u w:val="single"/>
          <w:lang w:eastAsia="ko-KR"/>
        </w:rPr>
      </w:pPr>
      <w:r w:rsidRPr="00553321">
        <w:rPr>
          <w:rFonts w:ascii="Arial" w:eastAsia="Malgun Gothic" w:hAnsi="Arial" w:cs="Arial"/>
          <w:b/>
          <w:bCs/>
          <w:sz w:val="20"/>
          <w:szCs w:val="20"/>
          <w:u w:val="single"/>
          <w:lang w:eastAsia="ko-KR"/>
        </w:rPr>
        <w:t>Observation (P</w:t>
      </w:r>
      <w:r w:rsidRPr="00553321">
        <w:rPr>
          <w:rFonts w:ascii="Arial" w:eastAsia="Malgun Gothic" w:hAnsi="Arial" w:cs="Arial"/>
          <w:b/>
          <w:bCs/>
          <w:sz w:val="20"/>
          <w:szCs w:val="20"/>
          <w:u w:val="single"/>
          <w:lang w:eastAsia="ko-KR"/>
        </w:rPr>
        <w:t>8</w:t>
      </w:r>
      <w:r w:rsidRPr="00553321">
        <w:rPr>
          <w:rFonts w:ascii="Arial" w:eastAsia="Malgun Gothic" w:hAnsi="Arial" w:cs="Arial"/>
          <w:b/>
          <w:bCs/>
          <w:sz w:val="20"/>
          <w:szCs w:val="20"/>
          <w:u w:val="single"/>
          <w:lang w:eastAsia="ko-KR"/>
        </w:rPr>
        <w:t>)</w:t>
      </w:r>
    </w:p>
    <w:p w14:paraId="54816ACB" w14:textId="03EADCDE" w:rsidR="0094041C" w:rsidRPr="00553321" w:rsidRDefault="0094041C" w:rsidP="00643D01">
      <w:pPr>
        <w:widowControl/>
        <w:rPr>
          <w:rFonts w:ascii="Arial" w:eastAsia="Arial Unicode MS" w:hAnsi="Arial" w:cs="Arial"/>
          <w:kern w:val="0"/>
          <w:sz w:val="20"/>
          <w:szCs w:val="20"/>
        </w:rPr>
      </w:pPr>
    </w:p>
    <w:p w14:paraId="1BF7461F" w14:textId="55E3F8A1" w:rsidR="0094041C" w:rsidRPr="00553321" w:rsidRDefault="0094041C" w:rsidP="0094041C">
      <w:pPr>
        <w:rPr>
          <w:rFonts w:ascii="Arial" w:eastAsia="Malgun Gothic" w:hAnsi="Arial" w:cs="Arial"/>
          <w:sz w:val="20"/>
          <w:szCs w:val="20"/>
          <w:lang w:eastAsia="ko-KR"/>
        </w:rPr>
      </w:pPr>
      <w:r w:rsidRPr="00553321">
        <w:rPr>
          <w:rFonts w:ascii="Arial" w:eastAsia="Malgun Gothic" w:hAnsi="Arial" w:cs="Arial"/>
          <w:sz w:val="20"/>
          <w:szCs w:val="20"/>
          <w:lang w:eastAsia="ko-KR"/>
        </w:rPr>
        <w:t xml:space="preserve">The easiest way to handle RACH congestion/storm issue in CHO is by configuring different timers for UE’s by </w:t>
      </w:r>
      <w:proofErr w:type="spellStart"/>
      <w:r w:rsidRPr="00553321">
        <w:rPr>
          <w:rFonts w:ascii="Arial" w:eastAsia="Malgun Gothic" w:hAnsi="Arial" w:cs="Arial"/>
          <w:sz w:val="20"/>
          <w:szCs w:val="20"/>
          <w:lang w:eastAsia="ko-KR"/>
        </w:rPr>
        <w:t>gNB</w:t>
      </w:r>
      <w:proofErr w:type="spellEnd"/>
      <w:r w:rsidRPr="00553321">
        <w:rPr>
          <w:rFonts w:ascii="Arial" w:eastAsia="Malgun Gothic" w:hAnsi="Arial" w:cs="Arial"/>
          <w:sz w:val="20"/>
          <w:szCs w:val="20"/>
          <w:lang w:eastAsia="ko-KR"/>
        </w:rPr>
        <w:t>.</w:t>
      </w:r>
    </w:p>
    <w:p w14:paraId="25C61986" w14:textId="3BCDE5C6" w:rsidR="0094041C" w:rsidRPr="00553321" w:rsidRDefault="0094041C" w:rsidP="0094041C">
      <w:pPr>
        <w:rPr>
          <w:rFonts w:ascii="Arial" w:eastAsia="Malgun Gothic" w:hAnsi="Arial" w:cs="Arial"/>
          <w:sz w:val="20"/>
          <w:szCs w:val="20"/>
          <w:lang w:eastAsia="ko-KR"/>
        </w:rPr>
      </w:pPr>
    </w:p>
    <w:p w14:paraId="64F4AA54" w14:textId="77777777" w:rsidR="0094041C" w:rsidRPr="00553321" w:rsidRDefault="0094041C" w:rsidP="0094041C">
      <w:pPr>
        <w:rPr>
          <w:rFonts w:ascii="Arial" w:eastAsia="Malgun Gothic" w:hAnsi="Arial" w:cs="Arial" w:hint="eastAsia"/>
          <w:sz w:val="20"/>
          <w:szCs w:val="20"/>
          <w:lang w:eastAsia="ko-KR"/>
        </w:rPr>
      </w:pPr>
    </w:p>
    <w:p w14:paraId="500C4137" w14:textId="68E7ADDE" w:rsidR="0094041C" w:rsidRPr="00553321" w:rsidRDefault="0094041C" w:rsidP="0094041C">
      <w:pPr>
        <w:spacing w:after="120"/>
        <w:rPr>
          <w:rFonts w:ascii="Arial" w:hAnsi="Arial" w:cs="Arial"/>
          <w:b/>
          <w:bCs/>
          <w:color w:val="000000" w:themeColor="text1"/>
          <w:sz w:val="20"/>
          <w:szCs w:val="20"/>
        </w:rPr>
      </w:pPr>
      <w:r w:rsidRPr="00553321">
        <w:rPr>
          <w:rFonts w:ascii="Arial" w:eastAsia="Malgun Gothic" w:hAnsi="Arial" w:cs="Arial"/>
          <w:b/>
          <w:bCs/>
          <w:sz w:val="20"/>
          <w:szCs w:val="20"/>
          <w:u w:val="single"/>
          <w:lang w:eastAsia="ko-KR"/>
        </w:rPr>
        <w:t xml:space="preserve">Proposal (11) </w:t>
      </w:r>
      <w:r w:rsidRPr="00553321">
        <w:rPr>
          <w:rFonts w:ascii="Arial" w:hAnsi="Arial" w:cs="Arial"/>
          <w:b/>
          <w:bCs/>
          <w:color w:val="000000" w:themeColor="text1"/>
          <w:sz w:val="20"/>
          <w:szCs w:val="20"/>
        </w:rPr>
        <w:t>RAN2 declines the options that the network configures location or time CHO trigger without measurement trigger</w:t>
      </w:r>
    </w:p>
    <w:p w14:paraId="3559592A" w14:textId="77777777" w:rsidR="0094041C" w:rsidRPr="00553321" w:rsidRDefault="0094041C" w:rsidP="0094041C">
      <w:pPr>
        <w:rPr>
          <w:rFonts w:ascii="Arial" w:eastAsia="Malgun Gothic" w:hAnsi="Arial" w:cs="Arial"/>
          <w:b/>
          <w:bCs/>
          <w:sz w:val="20"/>
          <w:szCs w:val="20"/>
          <w:u w:val="single"/>
          <w:lang w:eastAsia="ko-KR"/>
        </w:rPr>
      </w:pPr>
      <w:r w:rsidRPr="00553321">
        <w:rPr>
          <w:rFonts w:ascii="Arial" w:eastAsia="Malgun Gothic" w:hAnsi="Arial" w:cs="Arial"/>
          <w:b/>
          <w:bCs/>
          <w:sz w:val="20"/>
          <w:szCs w:val="20"/>
          <w:u w:val="single"/>
          <w:lang w:eastAsia="ko-KR"/>
        </w:rPr>
        <w:t>Observation (11)</w:t>
      </w:r>
    </w:p>
    <w:p w14:paraId="399E2356" w14:textId="77777777" w:rsidR="0094041C" w:rsidRPr="00553321" w:rsidRDefault="0094041C" w:rsidP="0094041C">
      <w:pPr>
        <w:rPr>
          <w:rFonts w:ascii="Arial" w:eastAsia="Malgun Gothic" w:hAnsi="Arial" w:cs="Arial"/>
          <w:sz w:val="20"/>
          <w:szCs w:val="20"/>
          <w:lang w:eastAsia="ko-KR"/>
        </w:rPr>
      </w:pPr>
      <w:r w:rsidRPr="00553321">
        <w:rPr>
          <w:rFonts w:ascii="Arial" w:eastAsia="Malgun Gothic" w:hAnsi="Arial" w:cs="Arial"/>
          <w:sz w:val="20"/>
          <w:szCs w:val="20"/>
          <w:lang w:eastAsia="ko-KR"/>
        </w:rPr>
        <w:t>These details should be left to network implementation.</w:t>
      </w:r>
    </w:p>
    <w:p w14:paraId="6427F26F" w14:textId="69F76455" w:rsidR="0094041C" w:rsidRPr="00553321" w:rsidRDefault="0094041C" w:rsidP="00643D01">
      <w:pPr>
        <w:widowControl/>
        <w:rPr>
          <w:rFonts w:ascii="Arial" w:eastAsia="Arial Unicode MS" w:hAnsi="Arial" w:cs="Arial"/>
          <w:kern w:val="0"/>
          <w:sz w:val="20"/>
          <w:szCs w:val="20"/>
        </w:rPr>
      </w:pPr>
    </w:p>
    <w:p w14:paraId="52D10DA2" w14:textId="3904EA40" w:rsidR="00AC6918" w:rsidRPr="00553321" w:rsidRDefault="00AC6918" w:rsidP="00643D01">
      <w:pPr>
        <w:widowControl/>
        <w:rPr>
          <w:rFonts w:ascii="Arial" w:eastAsia="Arial Unicode MS" w:hAnsi="Arial" w:cs="Arial"/>
          <w:kern w:val="0"/>
          <w:sz w:val="20"/>
          <w:szCs w:val="20"/>
        </w:rPr>
      </w:pPr>
    </w:p>
    <w:p w14:paraId="42338FAF" w14:textId="200174E8" w:rsidR="00AC6918" w:rsidRPr="00553321" w:rsidRDefault="00AC6918" w:rsidP="00AC6918">
      <w:pPr>
        <w:rPr>
          <w:rFonts w:ascii="Arial" w:eastAsia="Malgun Gothic" w:hAnsi="Arial" w:cs="Arial"/>
          <w:b/>
          <w:bCs/>
          <w:sz w:val="20"/>
          <w:szCs w:val="20"/>
          <w:u w:val="single"/>
          <w:lang w:eastAsia="ko-KR"/>
        </w:rPr>
      </w:pPr>
      <w:r w:rsidRPr="00553321">
        <w:rPr>
          <w:rFonts w:ascii="Arial" w:eastAsia="Malgun Gothic" w:hAnsi="Arial" w:cs="Arial"/>
          <w:b/>
          <w:bCs/>
          <w:sz w:val="20"/>
          <w:szCs w:val="20"/>
          <w:u w:val="single"/>
          <w:lang w:eastAsia="ko-KR"/>
        </w:rPr>
        <w:lastRenderedPageBreak/>
        <w:t>Observation</w:t>
      </w:r>
      <w:r w:rsidRPr="00553321">
        <w:rPr>
          <w:rFonts w:ascii="Arial" w:eastAsia="Malgun Gothic" w:hAnsi="Arial" w:cs="Arial"/>
          <w:b/>
          <w:bCs/>
          <w:sz w:val="20"/>
          <w:szCs w:val="20"/>
          <w:u w:val="single"/>
          <w:lang w:eastAsia="ko-KR"/>
        </w:rPr>
        <w:t xml:space="preserve"> (P13)</w:t>
      </w:r>
    </w:p>
    <w:p w14:paraId="4BAB5BAB" w14:textId="77777777" w:rsidR="00AC6918" w:rsidRPr="00553321" w:rsidRDefault="00AC6918" w:rsidP="00AC6918">
      <w:pPr>
        <w:rPr>
          <w:rFonts w:ascii="Arial" w:eastAsia="Malgun Gothic" w:hAnsi="Arial" w:cs="Arial"/>
          <w:sz w:val="20"/>
          <w:szCs w:val="20"/>
          <w:lang w:eastAsia="ko-KR"/>
        </w:rPr>
      </w:pPr>
      <w:r w:rsidRPr="00553321">
        <w:rPr>
          <w:rFonts w:ascii="Arial" w:eastAsia="Malgun Gothic" w:hAnsi="Arial" w:cs="Arial"/>
          <w:sz w:val="20"/>
          <w:szCs w:val="20"/>
          <w:lang w:eastAsia="ko-KR"/>
        </w:rPr>
        <w:t>Keeping the CHO configuration after Handover can reduce the amount of CHO configurations provided to the UE over time, this can also save precious resources.</w:t>
      </w:r>
    </w:p>
    <w:p w14:paraId="07E8855E" w14:textId="77777777" w:rsidR="00AC6918" w:rsidRPr="00553321" w:rsidRDefault="00AC6918" w:rsidP="00AC6918">
      <w:pPr>
        <w:rPr>
          <w:rFonts w:ascii="Arial" w:eastAsia="Malgun Gothic" w:hAnsi="Arial" w:cs="Arial"/>
          <w:sz w:val="20"/>
          <w:szCs w:val="20"/>
          <w:lang w:eastAsia="ko-KR"/>
        </w:rPr>
      </w:pPr>
      <w:r w:rsidRPr="00553321">
        <w:rPr>
          <w:rFonts w:ascii="Arial" w:eastAsia="Malgun Gothic" w:hAnsi="Arial" w:cs="Arial"/>
          <w:sz w:val="20"/>
          <w:szCs w:val="20"/>
          <w:lang w:eastAsia="ko-KR"/>
        </w:rPr>
        <w:t>One of the scenarios is location-based CHO, in such scenario most of the configured TN Neighbours may be same for the new cell. This can reduce the resource utilization.</w:t>
      </w:r>
    </w:p>
    <w:p w14:paraId="7E511D3E" w14:textId="77777777" w:rsidR="00AC6918" w:rsidRPr="00553321" w:rsidRDefault="00AC6918" w:rsidP="00AC6918">
      <w:pPr>
        <w:rPr>
          <w:rFonts w:ascii="Arial" w:eastAsia="Malgun Gothic" w:hAnsi="Arial" w:cs="Arial"/>
          <w:sz w:val="20"/>
          <w:szCs w:val="20"/>
          <w:lang w:eastAsia="ko-KR"/>
        </w:rPr>
      </w:pPr>
      <w:r w:rsidRPr="00553321">
        <w:rPr>
          <w:rFonts w:ascii="Arial" w:eastAsia="Malgun Gothic" w:hAnsi="Arial" w:cs="Arial"/>
          <w:sz w:val="20"/>
          <w:szCs w:val="20"/>
          <w:lang w:eastAsia="ko-KR"/>
        </w:rPr>
        <w:t>Although the use case is clear, but we believe that there is no strong support for this in Rel-17.</w:t>
      </w:r>
    </w:p>
    <w:p w14:paraId="08DBD946" w14:textId="77777777" w:rsidR="00AC6918" w:rsidRPr="00553321" w:rsidRDefault="00AC6918" w:rsidP="00AC6918">
      <w:pPr>
        <w:rPr>
          <w:rFonts w:ascii="Arial" w:eastAsia="Malgun Gothic" w:hAnsi="Arial" w:cs="Arial"/>
          <w:sz w:val="20"/>
          <w:szCs w:val="20"/>
          <w:lang w:eastAsia="ko-KR"/>
        </w:rPr>
      </w:pPr>
      <w:r w:rsidRPr="00553321">
        <w:rPr>
          <w:rFonts w:ascii="Arial" w:eastAsia="Malgun Gothic" w:hAnsi="Arial" w:cs="Arial"/>
          <w:sz w:val="20"/>
          <w:szCs w:val="20"/>
          <w:lang w:eastAsia="ko-KR"/>
        </w:rPr>
        <w:t>We can postpone this enhancement for now.</w:t>
      </w:r>
    </w:p>
    <w:p w14:paraId="72EEBBE6" w14:textId="77777777" w:rsidR="00AC6918" w:rsidRPr="00AC6918" w:rsidRDefault="00AC6918" w:rsidP="00AC6918">
      <w:pPr>
        <w:rPr>
          <w:rFonts w:ascii="Arial" w:eastAsia="Malgun Gothic" w:hAnsi="Arial" w:cs="Arial"/>
          <w:b/>
          <w:bCs/>
          <w:u w:val="single"/>
          <w:lang w:eastAsia="ko-KR"/>
        </w:rPr>
      </w:pPr>
    </w:p>
    <w:p w14:paraId="0C9B7065" w14:textId="15A67697" w:rsidR="00AC6918" w:rsidRDefault="00AC6918" w:rsidP="00643D01">
      <w:pPr>
        <w:widowControl/>
        <w:rPr>
          <w:rFonts w:ascii="Arial" w:eastAsia="Arial Unicode MS" w:hAnsi="Arial" w:cs="Arial"/>
          <w:kern w:val="0"/>
          <w:sz w:val="20"/>
          <w:szCs w:val="20"/>
        </w:rPr>
      </w:pPr>
    </w:p>
    <w:p w14:paraId="54054513" w14:textId="1B0405B5" w:rsidR="00553321" w:rsidRPr="00553321" w:rsidRDefault="00553321" w:rsidP="00553321">
      <w:pPr>
        <w:rPr>
          <w:rFonts w:ascii="Arial" w:eastAsia="Malgun Gothic" w:hAnsi="Arial" w:cs="Arial"/>
          <w:b/>
          <w:bCs/>
          <w:sz w:val="20"/>
          <w:szCs w:val="20"/>
          <w:u w:val="single"/>
          <w:lang w:eastAsia="ko-KR"/>
        </w:rPr>
      </w:pPr>
      <w:r w:rsidRPr="00553321">
        <w:rPr>
          <w:rFonts w:ascii="Arial" w:eastAsia="Malgun Gothic" w:hAnsi="Arial" w:cs="Arial"/>
          <w:b/>
          <w:bCs/>
          <w:sz w:val="20"/>
          <w:szCs w:val="20"/>
          <w:u w:val="single"/>
          <w:lang w:eastAsia="ko-KR"/>
        </w:rPr>
        <w:t>Observation (P1</w:t>
      </w:r>
      <w:r>
        <w:rPr>
          <w:rFonts w:ascii="Arial" w:eastAsia="Malgun Gothic" w:hAnsi="Arial" w:cs="Arial"/>
          <w:b/>
          <w:bCs/>
          <w:sz w:val="20"/>
          <w:szCs w:val="20"/>
          <w:u w:val="single"/>
          <w:lang w:eastAsia="ko-KR"/>
        </w:rPr>
        <w:t>5</w:t>
      </w:r>
      <w:r w:rsidRPr="00553321">
        <w:rPr>
          <w:rFonts w:ascii="Arial" w:eastAsia="Malgun Gothic" w:hAnsi="Arial" w:cs="Arial"/>
          <w:b/>
          <w:bCs/>
          <w:sz w:val="20"/>
          <w:szCs w:val="20"/>
          <w:u w:val="single"/>
          <w:lang w:eastAsia="ko-KR"/>
        </w:rPr>
        <w:t>)</w:t>
      </w:r>
    </w:p>
    <w:p w14:paraId="2E203B66" w14:textId="4F782B68" w:rsidR="00553321" w:rsidRDefault="00553321" w:rsidP="00643D01">
      <w:pPr>
        <w:widowControl/>
        <w:rPr>
          <w:rFonts w:ascii="Arial" w:eastAsia="Arial Unicode MS" w:hAnsi="Arial" w:cs="Arial"/>
          <w:kern w:val="0"/>
          <w:sz w:val="20"/>
          <w:szCs w:val="20"/>
        </w:rPr>
      </w:pPr>
    </w:p>
    <w:p w14:paraId="714BD1C1" w14:textId="77777777" w:rsidR="00553321" w:rsidRPr="00553321" w:rsidRDefault="00553321" w:rsidP="00553321">
      <w:pPr>
        <w:widowControl/>
        <w:spacing w:after="120" w:line="240" w:lineRule="atLeast"/>
        <w:rPr>
          <w:rFonts w:ascii="Arial" w:hAnsi="Arial" w:cs="Arial"/>
          <w:kern w:val="0"/>
          <w:sz w:val="20"/>
          <w:szCs w:val="20"/>
        </w:rPr>
      </w:pPr>
      <w:r w:rsidRPr="00553321">
        <w:rPr>
          <w:rFonts w:ascii="Arial" w:hAnsi="Arial" w:cs="Arial"/>
          <w:kern w:val="0"/>
          <w:sz w:val="20"/>
          <w:szCs w:val="20"/>
        </w:rPr>
        <w:t>RAN2 must optimize the signalling Overhead for HO/CHO due to limited resources and number of handovers.</w:t>
      </w:r>
    </w:p>
    <w:p w14:paraId="04BAC996" w14:textId="77777777" w:rsidR="00553321" w:rsidRPr="00553321" w:rsidRDefault="00553321" w:rsidP="00553321">
      <w:pPr>
        <w:widowControl/>
        <w:spacing w:after="120" w:line="240" w:lineRule="atLeast"/>
        <w:rPr>
          <w:rFonts w:ascii="Arial" w:hAnsi="Arial" w:cs="Arial"/>
          <w:kern w:val="0"/>
          <w:sz w:val="20"/>
          <w:szCs w:val="20"/>
        </w:rPr>
      </w:pPr>
      <w:r w:rsidRPr="00553321">
        <w:rPr>
          <w:rFonts w:ascii="Arial" w:hAnsi="Arial" w:cs="Arial"/>
          <w:kern w:val="0"/>
          <w:sz w:val="20"/>
          <w:szCs w:val="20"/>
        </w:rPr>
        <w:t>As few other companies have suggested in their contribution that broadcasting of common configurations can reduce signalling overhead.</w:t>
      </w:r>
    </w:p>
    <w:p w14:paraId="0CD42556" w14:textId="77777777" w:rsidR="00553321" w:rsidRPr="00553321" w:rsidRDefault="00553321" w:rsidP="00553321">
      <w:pPr>
        <w:widowControl/>
        <w:spacing w:after="120" w:line="240" w:lineRule="atLeast"/>
        <w:rPr>
          <w:rFonts w:ascii="Arial" w:hAnsi="Arial" w:cs="Arial"/>
          <w:kern w:val="0"/>
          <w:sz w:val="20"/>
          <w:szCs w:val="20"/>
        </w:rPr>
      </w:pPr>
      <w:r w:rsidRPr="00553321">
        <w:rPr>
          <w:rFonts w:ascii="Arial" w:hAnsi="Arial" w:cs="Arial"/>
          <w:kern w:val="0"/>
          <w:sz w:val="20"/>
          <w:szCs w:val="20"/>
        </w:rPr>
        <w:t>We strongly suggest that companies should discuss each parameter that can be broadcasted instead of transmitting via dedicated RRC signalling.</w:t>
      </w:r>
    </w:p>
    <w:p w14:paraId="50260A93" w14:textId="5E70826A" w:rsidR="00553321" w:rsidRPr="00553321" w:rsidRDefault="00553321" w:rsidP="00643D01">
      <w:pPr>
        <w:widowControl/>
        <w:rPr>
          <w:rFonts w:ascii="Arial" w:eastAsia="Arial Unicode MS" w:hAnsi="Arial" w:cs="Arial"/>
          <w:kern w:val="0"/>
          <w:sz w:val="20"/>
          <w:szCs w:val="20"/>
        </w:rPr>
      </w:pPr>
    </w:p>
    <w:p w14:paraId="489F2F2A" w14:textId="77777777" w:rsidR="00553321" w:rsidRPr="00553321" w:rsidRDefault="00553321" w:rsidP="00553321">
      <w:pPr>
        <w:spacing w:after="120"/>
        <w:rPr>
          <w:rFonts w:ascii="Arial" w:hAnsi="Arial" w:cs="Arial"/>
          <w:b/>
          <w:bCs/>
          <w:color w:val="000000" w:themeColor="text1"/>
          <w:sz w:val="20"/>
          <w:szCs w:val="20"/>
        </w:rPr>
      </w:pPr>
      <w:r w:rsidRPr="00553321">
        <w:rPr>
          <w:rFonts w:ascii="Arial" w:hAnsi="Arial" w:cs="Arial"/>
          <w:b/>
          <w:bCs/>
          <w:color w:val="000000" w:themeColor="text1"/>
          <w:sz w:val="20"/>
          <w:szCs w:val="20"/>
        </w:rPr>
        <w:t>Proposal 17:  No limitations are specified for NTN-TN mobility thus same trigger conditions can be used within NTN and NTN-TN mobility. FFS for enhancements</w:t>
      </w:r>
    </w:p>
    <w:p w14:paraId="700CE65A" w14:textId="06C9B3FD" w:rsidR="00553321" w:rsidRPr="00553321" w:rsidRDefault="00553321" w:rsidP="00553321">
      <w:pPr>
        <w:rPr>
          <w:rFonts w:ascii="Arial" w:eastAsia="Malgun Gothic" w:hAnsi="Arial" w:cs="Arial"/>
          <w:b/>
          <w:bCs/>
          <w:sz w:val="20"/>
          <w:szCs w:val="20"/>
          <w:u w:val="single"/>
          <w:lang w:eastAsia="ko-KR"/>
        </w:rPr>
      </w:pPr>
      <w:r w:rsidRPr="00553321">
        <w:rPr>
          <w:rFonts w:ascii="Arial" w:eastAsia="Malgun Gothic" w:hAnsi="Arial" w:cs="Arial"/>
          <w:b/>
          <w:bCs/>
          <w:sz w:val="20"/>
          <w:szCs w:val="20"/>
          <w:u w:val="single"/>
          <w:lang w:eastAsia="ko-KR"/>
        </w:rPr>
        <w:t>Observation (P1</w:t>
      </w:r>
      <w:r>
        <w:rPr>
          <w:rFonts w:ascii="Arial" w:eastAsia="Malgun Gothic" w:hAnsi="Arial" w:cs="Arial"/>
          <w:b/>
          <w:bCs/>
          <w:sz w:val="20"/>
          <w:szCs w:val="20"/>
          <w:u w:val="single"/>
          <w:lang w:eastAsia="ko-KR"/>
        </w:rPr>
        <w:t>7</w:t>
      </w:r>
      <w:r w:rsidRPr="00553321">
        <w:rPr>
          <w:rFonts w:ascii="Arial" w:eastAsia="Malgun Gothic" w:hAnsi="Arial" w:cs="Arial"/>
          <w:b/>
          <w:bCs/>
          <w:sz w:val="20"/>
          <w:szCs w:val="20"/>
          <w:u w:val="single"/>
          <w:lang w:eastAsia="ko-KR"/>
        </w:rPr>
        <w:t>)</w:t>
      </w:r>
    </w:p>
    <w:p w14:paraId="69B15F7D" w14:textId="77777777" w:rsidR="00553321" w:rsidRPr="00553321" w:rsidRDefault="00553321" w:rsidP="00553321">
      <w:pPr>
        <w:widowControl/>
        <w:spacing w:after="120" w:line="240" w:lineRule="atLeast"/>
        <w:rPr>
          <w:rFonts w:ascii="Arial" w:hAnsi="Arial" w:cs="Arial"/>
          <w:kern w:val="0"/>
          <w:sz w:val="20"/>
          <w:szCs w:val="20"/>
        </w:rPr>
      </w:pPr>
      <w:r w:rsidRPr="00553321">
        <w:rPr>
          <w:rFonts w:ascii="Arial" w:hAnsi="Arial" w:cs="Arial"/>
          <w:kern w:val="0"/>
          <w:sz w:val="20"/>
          <w:szCs w:val="20"/>
        </w:rPr>
        <w:t xml:space="preserve">If CHO is supported between NTN to TN mobility then not only </w:t>
      </w:r>
      <w:proofErr w:type="spellStart"/>
      <w:r w:rsidRPr="00553321">
        <w:rPr>
          <w:rFonts w:ascii="Arial" w:hAnsi="Arial" w:cs="Arial"/>
          <w:kern w:val="0"/>
          <w:sz w:val="20"/>
          <w:szCs w:val="20"/>
        </w:rPr>
        <w:t>Xn</w:t>
      </w:r>
      <w:proofErr w:type="spellEnd"/>
      <w:r w:rsidRPr="00553321">
        <w:rPr>
          <w:rFonts w:ascii="Arial" w:hAnsi="Arial" w:cs="Arial"/>
          <w:kern w:val="0"/>
          <w:sz w:val="20"/>
          <w:szCs w:val="20"/>
        </w:rPr>
        <w:t xml:space="preserve"> but NG based handover should also be supported unlike current limitation on CHO where only </w:t>
      </w:r>
      <w:proofErr w:type="spellStart"/>
      <w:r w:rsidRPr="00553321">
        <w:rPr>
          <w:rFonts w:ascii="Arial" w:hAnsi="Arial" w:cs="Arial"/>
          <w:kern w:val="0"/>
          <w:sz w:val="20"/>
          <w:szCs w:val="20"/>
        </w:rPr>
        <w:t>Xn</w:t>
      </w:r>
      <w:proofErr w:type="spellEnd"/>
      <w:r w:rsidRPr="00553321">
        <w:rPr>
          <w:rFonts w:ascii="Arial" w:hAnsi="Arial" w:cs="Arial"/>
          <w:kern w:val="0"/>
          <w:sz w:val="20"/>
          <w:szCs w:val="20"/>
        </w:rPr>
        <w:t xml:space="preserve"> handover is allowed, </w:t>
      </w:r>
    </w:p>
    <w:p w14:paraId="54A934A5" w14:textId="77777777" w:rsidR="00553321" w:rsidRPr="00553321" w:rsidRDefault="00553321" w:rsidP="00553321">
      <w:pPr>
        <w:widowControl/>
        <w:spacing w:after="120" w:line="240" w:lineRule="atLeast"/>
        <w:rPr>
          <w:rFonts w:ascii="Arial" w:hAnsi="Arial" w:cs="Arial"/>
          <w:kern w:val="0"/>
          <w:sz w:val="20"/>
          <w:szCs w:val="20"/>
        </w:rPr>
      </w:pPr>
      <w:r w:rsidRPr="00553321">
        <w:rPr>
          <w:rFonts w:ascii="Arial" w:hAnsi="Arial" w:cs="Arial"/>
          <w:kern w:val="0"/>
          <w:sz w:val="20"/>
          <w:szCs w:val="20"/>
        </w:rPr>
        <w:t xml:space="preserve">This will be especially the case when there is a handover between two different PLMN. </w:t>
      </w:r>
    </w:p>
    <w:p w14:paraId="1D48149F" w14:textId="300CF725" w:rsidR="00553321" w:rsidRDefault="00553321" w:rsidP="00643D01">
      <w:pPr>
        <w:widowControl/>
        <w:rPr>
          <w:rFonts w:ascii="Arial" w:eastAsia="Arial Unicode MS" w:hAnsi="Arial" w:cs="Arial"/>
          <w:kern w:val="0"/>
          <w:sz w:val="20"/>
          <w:szCs w:val="20"/>
        </w:rPr>
      </w:pPr>
    </w:p>
    <w:p w14:paraId="7C7201EE" w14:textId="3CC11035" w:rsidR="00553321" w:rsidRDefault="00553321" w:rsidP="00643D01">
      <w:pPr>
        <w:widowControl/>
        <w:rPr>
          <w:rFonts w:ascii="Arial" w:eastAsia="Arial Unicode MS" w:hAnsi="Arial" w:cs="Arial"/>
          <w:kern w:val="0"/>
          <w:sz w:val="20"/>
          <w:szCs w:val="20"/>
        </w:rPr>
      </w:pPr>
    </w:p>
    <w:p w14:paraId="152D2EC2" w14:textId="40A3A32F" w:rsidR="00553321" w:rsidRPr="00553321" w:rsidRDefault="00553321" w:rsidP="00553321">
      <w:pPr>
        <w:widowControl/>
        <w:spacing w:after="120" w:line="240" w:lineRule="atLeast"/>
        <w:rPr>
          <w:rFonts w:ascii="Arial" w:hAnsi="Arial" w:cs="Arial"/>
          <w:b/>
          <w:bCs/>
          <w:color w:val="000000" w:themeColor="text1"/>
          <w:kern w:val="0"/>
          <w:sz w:val="20"/>
          <w:szCs w:val="20"/>
        </w:rPr>
      </w:pPr>
      <w:r w:rsidRPr="00553321">
        <w:rPr>
          <w:rFonts w:ascii="Arial" w:hAnsi="Arial" w:cs="Arial"/>
          <w:b/>
          <w:bCs/>
          <w:color w:val="000000" w:themeColor="text1"/>
          <w:kern w:val="0"/>
          <w:sz w:val="20"/>
          <w:szCs w:val="20"/>
        </w:rPr>
        <w:t>Proposal on UE Battery Consumption:</w:t>
      </w:r>
    </w:p>
    <w:p w14:paraId="01678819" w14:textId="56D992BD" w:rsidR="00553321" w:rsidRPr="00553321" w:rsidRDefault="00553321" w:rsidP="00553321">
      <w:pPr>
        <w:widowControl/>
        <w:spacing w:after="120" w:line="240" w:lineRule="atLeast"/>
        <w:rPr>
          <w:rFonts w:ascii="Arial" w:hAnsi="Arial" w:cs="Arial"/>
          <w:color w:val="000000" w:themeColor="text1"/>
          <w:kern w:val="0"/>
          <w:sz w:val="20"/>
          <w:szCs w:val="20"/>
        </w:rPr>
      </w:pPr>
      <w:r w:rsidRPr="00553321">
        <w:rPr>
          <w:rFonts w:ascii="Arial" w:hAnsi="Arial" w:cs="Arial"/>
          <w:color w:val="000000" w:themeColor="text1"/>
          <w:kern w:val="0"/>
          <w:sz w:val="20"/>
          <w:szCs w:val="20"/>
        </w:rPr>
        <w:t>We think UE battery saving is an important topic for Mobility in NTN.</w:t>
      </w:r>
    </w:p>
    <w:p w14:paraId="7BDCD35D" w14:textId="77777777" w:rsidR="00553321" w:rsidRPr="00553321" w:rsidRDefault="00553321" w:rsidP="00553321">
      <w:pPr>
        <w:widowControl/>
        <w:spacing w:after="120" w:line="240" w:lineRule="atLeast"/>
        <w:rPr>
          <w:rFonts w:ascii="Arial" w:hAnsi="Arial" w:cs="Arial"/>
          <w:color w:val="000000" w:themeColor="text1"/>
          <w:kern w:val="0"/>
          <w:sz w:val="20"/>
          <w:szCs w:val="20"/>
        </w:rPr>
      </w:pPr>
      <w:r w:rsidRPr="00553321">
        <w:rPr>
          <w:rFonts w:ascii="Arial" w:hAnsi="Arial" w:cs="Arial"/>
          <w:color w:val="000000" w:themeColor="text1"/>
          <w:kern w:val="0"/>
          <w:sz w:val="20"/>
          <w:szCs w:val="20"/>
        </w:rPr>
        <w:t xml:space="preserve">Due to predictive nature of satellite mobility like Feeder Link Switch or Moving Beam scenario, the measurements can easily be reduced based on </w:t>
      </w:r>
      <w:proofErr w:type="spellStart"/>
      <w:r w:rsidRPr="00553321">
        <w:rPr>
          <w:rFonts w:ascii="Arial" w:hAnsi="Arial" w:cs="Arial"/>
          <w:color w:val="000000" w:themeColor="text1"/>
          <w:kern w:val="0"/>
          <w:sz w:val="20"/>
          <w:szCs w:val="20"/>
        </w:rPr>
        <w:t>gNB’s</w:t>
      </w:r>
      <w:proofErr w:type="spellEnd"/>
      <w:r w:rsidRPr="00553321">
        <w:rPr>
          <w:rFonts w:ascii="Arial" w:hAnsi="Arial" w:cs="Arial"/>
          <w:color w:val="000000" w:themeColor="text1"/>
          <w:kern w:val="0"/>
          <w:sz w:val="20"/>
          <w:szCs w:val="20"/>
        </w:rPr>
        <w:t xml:space="preserve"> knowledge of upcoming satellite or TN coverage.</w:t>
      </w:r>
    </w:p>
    <w:p w14:paraId="61A57E09" w14:textId="77777777" w:rsidR="00553321" w:rsidRPr="00553321" w:rsidRDefault="00553321" w:rsidP="00553321">
      <w:pPr>
        <w:widowControl/>
        <w:spacing w:after="120" w:line="240" w:lineRule="atLeast"/>
        <w:rPr>
          <w:rFonts w:ascii="Arial" w:hAnsi="Arial" w:cs="Arial"/>
          <w:color w:val="000000" w:themeColor="text1"/>
          <w:kern w:val="0"/>
          <w:sz w:val="20"/>
          <w:szCs w:val="20"/>
        </w:rPr>
      </w:pPr>
      <w:r w:rsidRPr="00553321">
        <w:rPr>
          <w:rFonts w:ascii="Arial" w:hAnsi="Arial" w:cs="Arial"/>
          <w:color w:val="000000" w:themeColor="text1"/>
          <w:kern w:val="0"/>
          <w:sz w:val="20"/>
          <w:szCs w:val="20"/>
        </w:rPr>
        <w:t xml:space="preserve">We propose that two additional parameters related to </w:t>
      </w:r>
      <w:r w:rsidRPr="00553321">
        <w:rPr>
          <w:rFonts w:ascii="Arial" w:hAnsi="Arial" w:cs="Arial"/>
          <w:b/>
          <w:bCs/>
          <w:color w:val="000000" w:themeColor="text1"/>
          <w:kern w:val="0"/>
          <w:sz w:val="20"/>
          <w:szCs w:val="20"/>
        </w:rPr>
        <w:t>“measurement allowed/Disallowed after Handover”</w:t>
      </w:r>
      <w:r w:rsidRPr="00553321">
        <w:rPr>
          <w:rFonts w:ascii="Arial" w:hAnsi="Arial" w:cs="Arial"/>
          <w:color w:val="000000" w:themeColor="text1"/>
          <w:kern w:val="0"/>
          <w:sz w:val="20"/>
          <w:szCs w:val="20"/>
        </w:rPr>
        <w:t xml:space="preserve"> along with </w:t>
      </w:r>
      <w:r w:rsidRPr="00596A94">
        <w:rPr>
          <w:rFonts w:ascii="Arial" w:hAnsi="Arial" w:cs="Arial"/>
          <w:b/>
          <w:bCs/>
          <w:color w:val="000000" w:themeColor="text1"/>
          <w:kern w:val="0"/>
          <w:sz w:val="20"/>
          <w:szCs w:val="20"/>
        </w:rPr>
        <w:t>“Time since Hand in”</w:t>
      </w:r>
      <w:r w:rsidRPr="00553321">
        <w:rPr>
          <w:rFonts w:ascii="Arial" w:hAnsi="Arial" w:cs="Arial"/>
          <w:color w:val="000000" w:themeColor="text1"/>
          <w:kern w:val="0"/>
          <w:sz w:val="20"/>
          <w:szCs w:val="20"/>
        </w:rPr>
        <w:t xml:space="preserve"> can be added to RRC to reduce the amount of Measurement triggers.</w:t>
      </w:r>
    </w:p>
    <w:p w14:paraId="24E11030" w14:textId="6842337B" w:rsidR="00553321" w:rsidRPr="00553321" w:rsidRDefault="00553321" w:rsidP="00553321">
      <w:pPr>
        <w:widowControl/>
        <w:spacing w:after="120" w:line="240" w:lineRule="atLeast"/>
        <w:rPr>
          <w:rFonts w:ascii="Arial" w:hAnsi="Arial" w:cs="Arial"/>
          <w:color w:val="000000" w:themeColor="text1"/>
          <w:kern w:val="0"/>
          <w:sz w:val="20"/>
          <w:szCs w:val="20"/>
        </w:rPr>
      </w:pPr>
      <w:r w:rsidRPr="00553321">
        <w:rPr>
          <w:rFonts w:ascii="Arial" w:hAnsi="Arial" w:cs="Arial"/>
          <w:color w:val="000000" w:themeColor="text1"/>
          <w:kern w:val="0"/>
          <w:sz w:val="20"/>
          <w:szCs w:val="20"/>
        </w:rPr>
        <w:t xml:space="preserve">Similar, condition may also be applied to Idle mode </w:t>
      </w:r>
      <w:r w:rsidR="00596A94">
        <w:rPr>
          <w:rFonts w:ascii="Arial" w:hAnsi="Arial" w:cs="Arial"/>
          <w:color w:val="000000" w:themeColor="text1"/>
          <w:kern w:val="0"/>
          <w:sz w:val="20"/>
          <w:szCs w:val="20"/>
        </w:rPr>
        <w:t>to further reduce battery consumption by avoiding measurements for reselection.</w:t>
      </w:r>
    </w:p>
    <w:p w14:paraId="559787C3" w14:textId="31401AC2" w:rsidR="00553321" w:rsidRPr="00553321" w:rsidRDefault="00553321" w:rsidP="00643D01">
      <w:pPr>
        <w:widowControl/>
        <w:rPr>
          <w:rFonts w:ascii="Arial" w:eastAsia="Arial Unicode MS" w:hAnsi="Arial" w:cs="Arial"/>
          <w:kern w:val="0"/>
          <w:sz w:val="20"/>
          <w:szCs w:val="20"/>
        </w:rPr>
      </w:pPr>
    </w:p>
    <w:p w14:paraId="034F52EE" w14:textId="77777777" w:rsidR="00553321" w:rsidRPr="00553321" w:rsidRDefault="00553321" w:rsidP="00643D01">
      <w:pPr>
        <w:widowControl/>
        <w:rPr>
          <w:rFonts w:ascii="Arial" w:eastAsia="Arial Unicode MS" w:hAnsi="Arial" w:cs="Arial" w:hint="eastAsia"/>
          <w:kern w:val="0"/>
          <w:sz w:val="20"/>
          <w:szCs w:val="20"/>
        </w:rPr>
      </w:pPr>
    </w:p>
    <w:p w14:paraId="6BD8C913"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176F3B7C" w14:textId="0AC10781" w:rsidR="005E57DB" w:rsidRDefault="005E57DB" w:rsidP="005E57DB">
      <w:pPr>
        <w:pStyle w:val="Doc-title"/>
      </w:pPr>
      <w:hyperlink r:id="rId8" w:tooltip="C:Data3GPPRAN2InboxR2-2104373.zip" w:history="1">
        <w:r w:rsidRPr="00A272EA">
          <w:rPr>
            <w:rStyle w:val="Hyperlink"/>
          </w:rPr>
          <w:t>R2-2104373</w:t>
        </w:r>
      </w:hyperlink>
      <w:r>
        <w:tab/>
        <w:t>Summary of offline 107 - [NTN] CHO aspects - second round</w:t>
      </w:r>
      <w:r>
        <w:tab/>
        <w:t>Nokia</w:t>
      </w:r>
      <w:r>
        <w:tab/>
        <w:t>discussion</w:t>
      </w:r>
      <w:r>
        <w:tab/>
        <w:t>NR_NTN_solutions-Core</w:t>
      </w:r>
    </w:p>
    <w:p w14:paraId="2A4990CB" w14:textId="7552C5FD" w:rsidR="007B711B" w:rsidRPr="007B711B" w:rsidRDefault="007B711B" w:rsidP="007B711B">
      <w:pPr>
        <w:pStyle w:val="Doc-title"/>
      </w:pPr>
      <w:r>
        <w:t>[2]</w:t>
      </w:r>
      <w:hyperlink r:id="rId9" w:tooltip="C:Data3GPPExtractsR2-2103825_ Discussion on CHO for NTN.docx" w:history="1">
        <w:r w:rsidRPr="00740996">
          <w:rPr>
            <w:rStyle w:val="Hyperlink"/>
          </w:rPr>
          <w:t>R2-2103825</w:t>
        </w:r>
      </w:hyperlink>
      <w:r>
        <w:tab/>
        <w:t>Discussion on CHO for NTN</w:t>
      </w:r>
      <w:r>
        <w:tab/>
        <w:t>NEC Telecom MODUS Ltd.</w:t>
      </w:r>
      <w:r>
        <w:tab/>
        <w:t>discussion</w:t>
      </w:r>
    </w:p>
    <w:p w14:paraId="148CDDFF" w14:textId="12F68C40" w:rsidR="005E57DB" w:rsidRPr="001B00F7" w:rsidRDefault="005E57DB" w:rsidP="005E57DB">
      <w:pPr>
        <w:pStyle w:val="Doc-title"/>
      </w:pPr>
      <w:hyperlink r:id="rId10" w:tooltip="C:Data3GPPExtractsR2-2103632 WF for CHO in NTN.doc" w:history="1">
        <w:r w:rsidRPr="00740996">
          <w:rPr>
            <w:rStyle w:val="Hyperlink"/>
          </w:rPr>
          <w:t>R2-2103632</w:t>
        </w:r>
      </w:hyperlink>
      <w:r>
        <w:tab/>
        <w:t>WF for CHO in NTN</w:t>
      </w:r>
      <w:r>
        <w:tab/>
        <w:t>Huawei, HiSilicon, BT Plc, CAICT, CMCC</w:t>
      </w:r>
      <w:r>
        <w:tab/>
        <w:t>discussion</w:t>
      </w:r>
      <w:r>
        <w:tab/>
        <w:t>Rel-17</w:t>
      </w:r>
      <w:r>
        <w:tab/>
        <w:t>NR_NTN_solutions-Core</w:t>
      </w:r>
    </w:p>
    <w:p w14:paraId="7B2D392E" w14:textId="77777777" w:rsidR="005E57DB" w:rsidRDefault="005E57DB" w:rsidP="005E57DB">
      <w:pPr>
        <w:pStyle w:val="Doc-title"/>
      </w:pPr>
      <w:hyperlink r:id="rId11" w:tooltip="C:Data3GPPExtractsR2-2102742 NTN connected mode mobility.doc" w:history="1">
        <w:r w:rsidRPr="00740996">
          <w:rPr>
            <w:rStyle w:val="Hyperlink"/>
          </w:rPr>
          <w:t>R2-2102742</w:t>
        </w:r>
      </w:hyperlink>
      <w:r>
        <w:tab/>
        <w:t>Discussion on mobility management for connected mode UE in NTN</w:t>
      </w:r>
      <w:r>
        <w:tab/>
        <w:t>OPPO</w:t>
      </w:r>
      <w:r>
        <w:tab/>
        <w:t>discussion</w:t>
      </w:r>
      <w:r>
        <w:tab/>
        <w:t>Rel-17</w:t>
      </w:r>
      <w:r>
        <w:tab/>
        <w:t>NR_NTN_solutions-Core</w:t>
      </w:r>
    </w:p>
    <w:p w14:paraId="10F786BC" w14:textId="77777777" w:rsidR="005E57DB" w:rsidRDefault="005E57DB" w:rsidP="005E57DB">
      <w:pPr>
        <w:pStyle w:val="Doc-title"/>
      </w:pPr>
      <w:hyperlink r:id="rId12" w:tooltip="C:Data3GPPExtractsR2-2102954 Further discuss CHO solutions for NR NTN.docx" w:history="1">
        <w:r w:rsidRPr="00740996">
          <w:rPr>
            <w:rStyle w:val="Hyperlink"/>
          </w:rPr>
          <w:t>R2-2102954</w:t>
        </w:r>
      </w:hyperlink>
      <w:r>
        <w:tab/>
        <w:t>Further discuss CHO solutions for NR NTN</w:t>
      </w:r>
      <w:r>
        <w:tab/>
        <w:t>CATT</w:t>
      </w:r>
      <w:r>
        <w:tab/>
        <w:t>discussion</w:t>
      </w:r>
    </w:p>
    <w:p w14:paraId="02F898DE" w14:textId="77777777" w:rsidR="005E57DB" w:rsidRDefault="005E57DB" w:rsidP="005E57DB">
      <w:pPr>
        <w:pStyle w:val="Doc-title"/>
      </w:pPr>
      <w:hyperlink r:id="rId13" w:tooltip="C:Data3GPPExtractsR2-2103056.doc" w:history="1">
        <w:r w:rsidRPr="00740996">
          <w:rPr>
            <w:rStyle w:val="Hyperlink"/>
          </w:rPr>
          <w:t>R2-2103056</w:t>
        </w:r>
      </w:hyperlink>
      <w:r>
        <w:tab/>
        <w:t>Configuration and execution of CHO</w:t>
      </w:r>
      <w:r>
        <w:tab/>
        <w:t>Qualcomm Incorporated</w:t>
      </w:r>
      <w:r>
        <w:tab/>
        <w:t>discussion</w:t>
      </w:r>
      <w:r>
        <w:tab/>
        <w:t>Rel-17</w:t>
      </w:r>
      <w:r>
        <w:tab/>
        <w:t>NR_NTN_solutions-Core</w:t>
      </w:r>
      <w:r>
        <w:tab/>
      </w:r>
      <w:hyperlink r:id="rId14" w:tooltip="C:Data3GPParchiveRAN2RAN2#113TdocsR2-2100744.zip" w:history="1">
        <w:r w:rsidRPr="00FD21C0">
          <w:rPr>
            <w:rStyle w:val="Hyperlink"/>
          </w:rPr>
          <w:t>R2-2100744</w:t>
        </w:r>
      </w:hyperlink>
    </w:p>
    <w:p w14:paraId="160D2377" w14:textId="77777777" w:rsidR="005E57DB" w:rsidRDefault="005E57DB" w:rsidP="005E57DB">
      <w:pPr>
        <w:pStyle w:val="Doc-title"/>
      </w:pPr>
      <w:hyperlink r:id="rId15" w:tooltip="C:Data3GPPExtractsR2-2103181 Discussion on conditional handover in NTN.docx" w:history="1">
        <w:r w:rsidRPr="00740996">
          <w:rPr>
            <w:rStyle w:val="Hyperlink"/>
          </w:rPr>
          <w:t>R2-2103181</w:t>
        </w:r>
      </w:hyperlink>
      <w:r>
        <w:tab/>
        <w:t>Discussion on conditional handover in NTN</w:t>
      </w:r>
      <w:r>
        <w:tab/>
        <w:t>Xiaomi Communications</w:t>
      </w:r>
      <w:r>
        <w:tab/>
        <w:t>discussion</w:t>
      </w:r>
    </w:p>
    <w:p w14:paraId="11164329" w14:textId="77777777" w:rsidR="005E57DB" w:rsidRDefault="005E57DB" w:rsidP="005E57DB">
      <w:pPr>
        <w:pStyle w:val="Doc-title"/>
      </w:pPr>
      <w:hyperlink r:id="rId16" w:tooltip="C:Data3GPPExtractsR2-2103308 Connected mode enhancements in NTN.DOC" w:history="1">
        <w:r w:rsidRPr="00740996">
          <w:rPr>
            <w:rStyle w:val="Hyperlink"/>
          </w:rPr>
          <w:t>R2-2103308</w:t>
        </w:r>
      </w:hyperlink>
      <w:r>
        <w:tab/>
        <w:t>Connected mode enhancements in NTN</w:t>
      </w:r>
      <w:r>
        <w:tab/>
        <w:t>LG Electronics Inc.</w:t>
      </w:r>
      <w:r>
        <w:tab/>
        <w:t>discussion</w:t>
      </w:r>
      <w:r>
        <w:tab/>
        <w:t>Rel-17</w:t>
      </w:r>
      <w:r>
        <w:tab/>
        <w:t>NR_NTN_solutions-Core</w:t>
      </w:r>
    </w:p>
    <w:p w14:paraId="1E1B257B" w14:textId="77777777" w:rsidR="005E57DB" w:rsidRDefault="005E57DB" w:rsidP="005E57DB">
      <w:pPr>
        <w:pStyle w:val="Doc-title"/>
      </w:pPr>
      <w:hyperlink r:id="rId17" w:tooltip="C:Data3GPPExtractsR2-2103409 Enhancement to measurement reporting in NTN.docx" w:history="1">
        <w:r w:rsidRPr="00740996">
          <w:rPr>
            <w:rStyle w:val="Hyperlink"/>
          </w:rPr>
          <w:t>R2-2103409</w:t>
        </w:r>
      </w:hyperlink>
      <w:r>
        <w:tab/>
        <w:t>Enhancement to measurement reporting in NTN</w:t>
      </w:r>
      <w:r>
        <w:tab/>
        <w:t>Lenovo, Motorola Mobility</w:t>
      </w:r>
      <w:r>
        <w:tab/>
        <w:t>discussion</w:t>
      </w:r>
      <w:r>
        <w:tab/>
        <w:t>Rel-17</w:t>
      </w:r>
    </w:p>
    <w:p w14:paraId="1279B242" w14:textId="77777777" w:rsidR="005E57DB" w:rsidRDefault="005E57DB" w:rsidP="005E57DB">
      <w:pPr>
        <w:pStyle w:val="Doc-title"/>
      </w:pPr>
      <w:hyperlink r:id="rId18" w:tooltip="C:Data3GPPExtractsR2-2103410 CHO trigger condition in NTN v1.0.doc" w:history="1">
        <w:r w:rsidRPr="00740996">
          <w:rPr>
            <w:rStyle w:val="Hyperlink"/>
          </w:rPr>
          <w:t>R2-2103410</w:t>
        </w:r>
      </w:hyperlink>
      <w:r>
        <w:tab/>
        <w:t>CHO in NTN system</w:t>
      </w:r>
      <w:r>
        <w:tab/>
        <w:t>Lenovo, Motorola Mobility</w:t>
      </w:r>
      <w:r>
        <w:tab/>
        <w:t>discussion</w:t>
      </w:r>
      <w:r>
        <w:tab/>
        <w:t>Rel-17</w:t>
      </w:r>
    </w:p>
    <w:p w14:paraId="61B847E5" w14:textId="77777777" w:rsidR="005E57DB" w:rsidRDefault="005E57DB" w:rsidP="005E57DB">
      <w:pPr>
        <w:pStyle w:val="Doc-title"/>
      </w:pPr>
      <w:hyperlink r:id="rId19" w:tooltip="C:Data3GPPExtractsR2-2103465 Configuration of CHO in NTN.DOC" w:history="1">
        <w:r w:rsidRPr="00740996">
          <w:rPr>
            <w:rStyle w:val="Hyperlink"/>
          </w:rPr>
          <w:t>R2-2103465</w:t>
        </w:r>
      </w:hyperlink>
      <w:r>
        <w:tab/>
        <w:t>Configuration of CHO in NTN</w:t>
      </w:r>
      <w:r>
        <w:tab/>
        <w:t>China Telecom, Huawei, HiSilicon</w:t>
      </w:r>
      <w:r>
        <w:tab/>
        <w:t>discussion</w:t>
      </w:r>
      <w:r>
        <w:tab/>
        <w:t>Rel-17</w:t>
      </w:r>
      <w:r>
        <w:tab/>
        <w:t>NR_NTN_solutions-Core</w:t>
      </w:r>
    </w:p>
    <w:p w14:paraId="75AB05B0" w14:textId="77777777" w:rsidR="005E57DB" w:rsidRDefault="005E57DB" w:rsidP="005E57DB">
      <w:pPr>
        <w:pStyle w:val="Doc-title"/>
      </w:pPr>
      <w:hyperlink r:id="rId20" w:tooltip="C:Data3GPPExtractsR2-2103600.docx" w:history="1">
        <w:r w:rsidRPr="00740996">
          <w:rPr>
            <w:rStyle w:val="Hyperlink"/>
          </w:rPr>
          <w:t>R2-2103600</w:t>
        </w:r>
      </w:hyperlink>
      <w:r>
        <w:tab/>
        <w:t xml:space="preserve">Mobility management in NTN </w:t>
      </w:r>
      <w:r>
        <w:tab/>
        <w:t>Sony Europe B.V.</w:t>
      </w:r>
      <w:r>
        <w:tab/>
        <w:t>discussion</w:t>
      </w:r>
      <w:r>
        <w:tab/>
        <w:t>Rel-17</w:t>
      </w:r>
      <w:r>
        <w:tab/>
        <w:t>NR_NTN_solutions-Core</w:t>
      </w:r>
    </w:p>
    <w:p w14:paraId="30281461" w14:textId="77777777" w:rsidR="005E57DB" w:rsidRDefault="005E57DB" w:rsidP="005E57DB">
      <w:pPr>
        <w:pStyle w:val="Doc-title"/>
      </w:pPr>
      <w:hyperlink r:id="rId21" w:tooltip="C:Data3GPPExtractsR2-2104065_Further consideration on CHO in NTN.docx" w:history="1">
        <w:r w:rsidRPr="00740996">
          <w:rPr>
            <w:rStyle w:val="Hyperlink"/>
          </w:rPr>
          <w:t>R2-2104065</w:t>
        </w:r>
      </w:hyperlink>
      <w:r>
        <w:tab/>
        <w:t>Further consideration on CHO in NTN</w:t>
      </w:r>
      <w:r>
        <w:tab/>
        <w:t>ZTE corporation, Sanechips</w:t>
      </w:r>
      <w:r>
        <w:tab/>
        <w:t>discussion</w:t>
      </w:r>
      <w:r>
        <w:tab/>
        <w:t>Rel-17</w:t>
      </w:r>
      <w:r>
        <w:tab/>
        <w:t>NR_NTN_solutions-Core</w:t>
      </w:r>
    </w:p>
    <w:p w14:paraId="0CA2A402" w14:textId="77777777" w:rsidR="005E57DB" w:rsidRDefault="005E57DB" w:rsidP="005E57DB">
      <w:pPr>
        <w:pStyle w:val="Doc-title"/>
      </w:pPr>
    </w:p>
    <w:p w14:paraId="567AA13D" w14:textId="77777777" w:rsidR="005E57DB" w:rsidRPr="00BC3906" w:rsidRDefault="005E57DB" w:rsidP="005E57DB">
      <w:pPr>
        <w:pStyle w:val="Comments"/>
      </w:pPr>
      <w:r>
        <w:t>NTN-TN mobility</w:t>
      </w:r>
    </w:p>
    <w:p w14:paraId="39888A0F" w14:textId="77777777" w:rsidR="005E57DB" w:rsidRDefault="005E57DB" w:rsidP="005E57DB">
      <w:pPr>
        <w:pStyle w:val="Doc-title"/>
      </w:pPr>
      <w:hyperlink r:id="rId22" w:tooltip="C:Data3GPPExtractsR2-2102827 - Mobility for TN-NTN scenarios.docx" w:history="1">
        <w:r w:rsidRPr="00740996">
          <w:rPr>
            <w:rStyle w:val="Hyperlink"/>
          </w:rPr>
          <w:t>R2-2102827</w:t>
        </w:r>
      </w:hyperlink>
      <w:r>
        <w:tab/>
        <w:t>Mobility for NTN-TN scenarios</w:t>
      </w:r>
      <w:r>
        <w:tab/>
        <w:t>MediaTek Inc.</w:t>
      </w:r>
      <w:r>
        <w:tab/>
        <w:t>discussion</w:t>
      </w:r>
    </w:p>
    <w:p w14:paraId="462546AD" w14:textId="77777777" w:rsidR="005E57DB" w:rsidRDefault="005E57DB" w:rsidP="005E57DB">
      <w:pPr>
        <w:pStyle w:val="Doc-title"/>
      </w:pPr>
      <w:hyperlink r:id="rId23" w:tooltip="C:Data3GPPExtractsR2-2103620 - A resubmission of R2-2101298 and R2-2008973 Service Continuity between NTN and TN.docx" w:history="1">
        <w:r w:rsidRPr="00740996">
          <w:rPr>
            <w:rStyle w:val="Hyperlink"/>
          </w:rPr>
          <w:t>R2-2103620</w:t>
        </w:r>
      </w:hyperlink>
      <w:r>
        <w:tab/>
        <w:t>Service continuity between NTN and TN</w:t>
      </w:r>
      <w:r>
        <w:tab/>
        <w:t>Hughes/EchoStar</w:t>
      </w:r>
      <w:r>
        <w:tab/>
        <w:t>discussion</w:t>
      </w:r>
      <w:r>
        <w:tab/>
        <w:t>Rel-17</w:t>
      </w:r>
      <w:r>
        <w:tab/>
        <w:t>Withdrawn</w:t>
      </w:r>
    </w:p>
    <w:p w14:paraId="1F1543E6" w14:textId="77777777" w:rsidR="005E57DB" w:rsidRDefault="005E57DB" w:rsidP="005E57DB">
      <w:pPr>
        <w:pStyle w:val="Doc-title"/>
      </w:pPr>
      <w:hyperlink r:id="rId24" w:tooltip="C:Data3GPPExtractsR2-2103702 Discussion on service continuity between NTN and TN .docx" w:history="1">
        <w:r w:rsidRPr="00740996">
          <w:rPr>
            <w:rStyle w:val="Hyperlink"/>
          </w:rPr>
          <w:t>R2-2103702</w:t>
        </w:r>
      </w:hyperlink>
      <w:r>
        <w:tab/>
        <w:t>Discussion on service continuity between NTN and TN</w:t>
      </w:r>
      <w:r>
        <w:tab/>
        <w:t>CMCC</w:t>
      </w:r>
      <w:r>
        <w:tab/>
        <w:t>discussion</w:t>
      </w:r>
      <w:r>
        <w:tab/>
        <w:t>Rel-17</w:t>
      </w:r>
      <w:r>
        <w:tab/>
        <w:t>NR_NTN_solutions-Core</w:t>
      </w:r>
    </w:p>
    <w:p w14:paraId="0DDA9B5C" w14:textId="77777777" w:rsidR="005E57DB" w:rsidRPr="00AC4ED9" w:rsidRDefault="005E57DB" w:rsidP="005E57DB">
      <w:pPr>
        <w:pStyle w:val="Doc-title"/>
      </w:pPr>
      <w:hyperlink r:id="rId25" w:tooltip="C:Data3GPPExtractsR2-2103976 - A resubmission of R2-2101298 and R2-2008973 Service Continuity between NTN and TN.docx" w:history="1">
        <w:r w:rsidRPr="00740996">
          <w:rPr>
            <w:rStyle w:val="Hyperlink"/>
          </w:rPr>
          <w:t>R2-2103976</w:t>
        </w:r>
      </w:hyperlink>
      <w:r>
        <w:tab/>
        <w:t>Service continuity between NTN and TN</w:t>
      </w:r>
      <w:r>
        <w:tab/>
        <w:t>Hughes/EchoStar, Thales, BT Plc, Turkcell, Vodafone, ESA, Inmarsat</w:t>
      </w:r>
      <w:r>
        <w:tab/>
        <w:t>discussion</w:t>
      </w:r>
      <w:r>
        <w:tab/>
        <w:t>Rel-17</w:t>
      </w:r>
    </w:p>
    <w:p w14:paraId="06ECA0BB" w14:textId="2F8175B1" w:rsidR="00A87C1E" w:rsidRPr="005E57DB" w:rsidRDefault="00A87C1E" w:rsidP="005E57DB">
      <w:pPr>
        <w:widowControl/>
        <w:adjustRightInd w:val="0"/>
        <w:spacing w:line="240" w:lineRule="atLeast"/>
        <w:jc w:val="left"/>
        <w:rPr>
          <w:rFonts w:ascii="Arial" w:eastAsia="Arial Unicode MS" w:hAnsi="Arial"/>
          <w:kern w:val="0"/>
          <w:sz w:val="20"/>
          <w:szCs w:val="20"/>
        </w:rPr>
      </w:pPr>
    </w:p>
    <w:sectPr w:rsidR="00A87C1E" w:rsidRPr="005E57DB" w:rsidSect="005A2FE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F03D5" w14:textId="77777777" w:rsidR="00292226" w:rsidRDefault="00292226" w:rsidP="005F4664">
      <w:r>
        <w:separator/>
      </w:r>
    </w:p>
  </w:endnote>
  <w:endnote w:type="continuationSeparator" w:id="0">
    <w:p w14:paraId="198BE2DA" w14:textId="77777777" w:rsidR="00292226" w:rsidRDefault="00292226"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JhengHei"/>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A3010" w14:textId="77777777" w:rsidR="00292226" w:rsidRDefault="00292226" w:rsidP="005F4664">
      <w:r>
        <w:separator/>
      </w:r>
    </w:p>
  </w:footnote>
  <w:footnote w:type="continuationSeparator" w:id="0">
    <w:p w14:paraId="326CE8B3" w14:textId="77777777" w:rsidR="00292226" w:rsidRDefault="00292226"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DD3"/>
    <w:multiLevelType w:val="hybridMultilevel"/>
    <w:tmpl w:val="2DE61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260EF"/>
    <w:multiLevelType w:val="hybridMultilevel"/>
    <w:tmpl w:val="0E8A4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F34699"/>
    <w:multiLevelType w:val="hybridMultilevel"/>
    <w:tmpl w:val="FEE6802E"/>
    <w:lvl w:ilvl="0" w:tplc="5ABE9F0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18D0EBC"/>
    <w:multiLevelType w:val="hybridMultilevel"/>
    <w:tmpl w:val="7AB4C7B0"/>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320C0"/>
    <w:multiLevelType w:val="hybridMultilevel"/>
    <w:tmpl w:val="2938A468"/>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0D4F8A"/>
    <w:multiLevelType w:val="hybridMultilevel"/>
    <w:tmpl w:val="DF6CF6DA"/>
    <w:lvl w:ilvl="0" w:tplc="9E8AC10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1A01FB1"/>
    <w:multiLevelType w:val="hybridMultilevel"/>
    <w:tmpl w:val="26FCE81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0C2DCB"/>
    <w:multiLevelType w:val="hybridMultilevel"/>
    <w:tmpl w:val="B546E08A"/>
    <w:lvl w:ilvl="0" w:tplc="9D80D840">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253189"/>
    <w:multiLevelType w:val="hybridMultilevel"/>
    <w:tmpl w:val="24A4E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017BE2"/>
    <w:multiLevelType w:val="hybridMultilevel"/>
    <w:tmpl w:val="D0E46D44"/>
    <w:lvl w:ilvl="0" w:tplc="0EC86A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A34230A"/>
    <w:multiLevelType w:val="hybridMultilevel"/>
    <w:tmpl w:val="031A369C"/>
    <w:lvl w:ilvl="0" w:tplc="9E8AC10E">
      <w:start w:val="1"/>
      <w:numFmt w:val="bullet"/>
      <w:lvlText w:val="-"/>
      <w:lvlJc w:val="left"/>
      <w:pPr>
        <w:ind w:left="1920" w:hanging="360"/>
      </w:pPr>
      <w:rPr>
        <w:rFonts w:ascii="Arial" w:eastAsiaTheme="minorEastAsia" w:hAnsi="Arial" w:cs="Arial"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B30676"/>
    <w:multiLevelType w:val="hybridMultilevel"/>
    <w:tmpl w:val="17346FC8"/>
    <w:lvl w:ilvl="0" w:tplc="DA7E8F12">
      <w:start w:val="1"/>
      <w:numFmt w:val="decimal"/>
      <w:lvlText w:val="%1)"/>
      <w:lvlJc w:val="left"/>
      <w:pPr>
        <w:ind w:left="1200" w:hanging="360"/>
      </w:pPr>
      <w:rPr>
        <w:rFonts w:hint="default"/>
        <w:b/>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5" w15:restartNumberingAfterBreak="0">
    <w:nsid w:val="3E7C68E5"/>
    <w:multiLevelType w:val="hybridMultilevel"/>
    <w:tmpl w:val="B666D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AB4D80"/>
    <w:multiLevelType w:val="hybridMultilevel"/>
    <w:tmpl w:val="CC705B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93F4B0F"/>
    <w:multiLevelType w:val="hybridMultilevel"/>
    <w:tmpl w:val="0A98C0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853164"/>
    <w:multiLevelType w:val="hybridMultilevel"/>
    <w:tmpl w:val="3170DC9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B639C0"/>
    <w:multiLevelType w:val="hybridMultilevel"/>
    <w:tmpl w:val="60C26390"/>
    <w:lvl w:ilvl="0" w:tplc="9E8AC10E">
      <w:start w:val="1"/>
      <w:numFmt w:val="bullet"/>
      <w:lvlText w:val="-"/>
      <w:lvlJc w:val="left"/>
      <w:pPr>
        <w:ind w:left="1560" w:hanging="360"/>
      </w:pPr>
      <w:rPr>
        <w:rFonts w:ascii="Arial" w:eastAsiaTheme="minorEastAsia" w:hAnsi="Arial" w:cs="Aria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1891B14"/>
    <w:multiLevelType w:val="hybridMultilevel"/>
    <w:tmpl w:val="A40008DA"/>
    <w:lvl w:ilvl="0" w:tplc="89DC33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6B2D5C6B"/>
    <w:multiLevelType w:val="hybridMultilevel"/>
    <w:tmpl w:val="EC308FD8"/>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A474860"/>
    <w:multiLevelType w:val="hybridMultilevel"/>
    <w:tmpl w:val="A40008DA"/>
    <w:lvl w:ilvl="0" w:tplc="89DC33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B6369CD"/>
    <w:multiLevelType w:val="hybridMultilevel"/>
    <w:tmpl w:val="422045A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6C13C4"/>
    <w:multiLevelType w:val="hybridMultilevel"/>
    <w:tmpl w:val="26FCE81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310934"/>
    <w:multiLevelType w:val="hybridMultilevel"/>
    <w:tmpl w:val="D0E46D44"/>
    <w:lvl w:ilvl="0" w:tplc="0EC86A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7"/>
  </w:num>
  <w:num w:numId="2">
    <w:abstractNumId w:val="17"/>
  </w:num>
  <w:num w:numId="3">
    <w:abstractNumId w:val="20"/>
  </w:num>
  <w:num w:numId="4">
    <w:abstractNumId w:val="18"/>
  </w:num>
  <w:num w:numId="5">
    <w:abstractNumId w:val="4"/>
  </w:num>
  <w:num w:numId="6">
    <w:abstractNumId w:val="5"/>
  </w:num>
  <w:num w:numId="7">
    <w:abstractNumId w:val="16"/>
  </w:num>
  <w:num w:numId="8">
    <w:abstractNumId w:val="6"/>
  </w:num>
  <w:num w:numId="9">
    <w:abstractNumId w:val="9"/>
  </w:num>
  <w:num w:numId="10">
    <w:abstractNumId w:val="19"/>
  </w:num>
  <w:num w:numId="11">
    <w:abstractNumId w:val="8"/>
  </w:num>
  <w:num w:numId="12">
    <w:abstractNumId w:val="27"/>
  </w:num>
  <w:num w:numId="13">
    <w:abstractNumId w:val="26"/>
  </w:num>
  <w:num w:numId="14">
    <w:abstractNumId w:val="10"/>
  </w:num>
  <w:num w:numId="15">
    <w:abstractNumId w:val="12"/>
  </w:num>
  <w:num w:numId="16">
    <w:abstractNumId w:val="21"/>
  </w:num>
  <w:num w:numId="17">
    <w:abstractNumId w:val="14"/>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3"/>
  </w:num>
  <w:num w:numId="23">
    <w:abstractNumId w:val="15"/>
  </w:num>
  <w:num w:numId="24">
    <w:abstractNumId w:val="0"/>
  </w:num>
  <w:num w:numId="25">
    <w:abstractNumId w:val="28"/>
  </w:num>
  <w:num w:numId="26">
    <w:abstractNumId w:val="11"/>
  </w:num>
  <w:num w:numId="27">
    <w:abstractNumId w:val="1"/>
  </w:num>
  <w:num w:numId="28">
    <w:abstractNumId w:val="22"/>
    <w:lvlOverride w:ilvl="0"/>
    <w:lvlOverride w:ilvl="1"/>
    <w:lvlOverride w:ilvl="2"/>
    <w:lvlOverride w:ilvl="3"/>
    <w:lvlOverride w:ilvl="4"/>
    <w:lvlOverride w:ilvl="5"/>
    <w:lvlOverride w:ilvl="6"/>
    <w:lvlOverride w:ilvl="7"/>
    <w:lvlOverride w:ilvl="8"/>
  </w:num>
  <w:num w:numId="29">
    <w:abstractNumId w:val="24"/>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2428F"/>
    <w:rsid w:val="000326B6"/>
    <w:rsid w:val="00035BA8"/>
    <w:rsid w:val="00036359"/>
    <w:rsid w:val="0003712A"/>
    <w:rsid w:val="00042D18"/>
    <w:rsid w:val="0007520B"/>
    <w:rsid w:val="00077390"/>
    <w:rsid w:val="00093656"/>
    <w:rsid w:val="000A024E"/>
    <w:rsid w:val="000A040B"/>
    <w:rsid w:val="000A4C47"/>
    <w:rsid w:val="000C3628"/>
    <w:rsid w:val="000C7498"/>
    <w:rsid w:val="000D7928"/>
    <w:rsid w:val="000E38B8"/>
    <w:rsid w:val="000F573F"/>
    <w:rsid w:val="000F6E0B"/>
    <w:rsid w:val="00100915"/>
    <w:rsid w:val="00101224"/>
    <w:rsid w:val="00106152"/>
    <w:rsid w:val="00115EE6"/>
    <w:rsid w:val="00121C3E"/>
    <w:rsid w:val="00122384"/>
    <w:rsid w:val="0012330F"/>
    <w:rsid w:val="00126F3F"/>
    <w:rsid w:val="00134383"/>
    <w:rsid w:val="00135D00"/>
    <w:rsid w:val="0014109E"/>
    <w:rsid w:val="001463D9"/>
    <w:rsid w:val="001601A5"/>
    <w:rsid w:val="00160B96"/>
    <w:rsid w:val="00162C20"/>
    <w:rsid w:val="00164DA3"/>
    <w:rsid w:val="001747B3"/>
    <w:rsid w:val="001A1F6C"/>
    <w:rsid w:val="001A2A93"/>
    <w:rsid w:val="001A3123"/>
    <w:rsid w:val="001A478E"/>
    <w:rsid w:val="001A588E"/>
    <w:rsid w:val="001B278A"/>
    <w:rsid w:val="001D6229"/>
    <w:rsid w:val="001D6661"/>
    <w:rsid w:val="001E2070"/>
    <w:rsid w:val="001E6E80"/>
    <w:rsid w:val="001E6E98"/>
    <w:rsid w:val="001F68F8"/>
    <w:rsid w:val="00211616"/>
    <w:rsid w:val="002138C7"/>
    <w:rsid w:val="00215553"/>
    <w:rsid w:val="002164D2"/>
    <w:rsid w:val="00224BC9"/>
    <w:rsid w:val="00224D53"/>
    <w:rsid w:val="002311DF"/>
    <w:rsid w:val="00237870"/>
    <w:rsid w:val="002402F5"/>
    <w:rsid w:val="00251309"/>
    <w:rsid w:val="00252C29"/>
    <w:rsid w:val="0025384E"/>
    <w:rsid w:val="0025417B"/>
    <w:rsid w:val="002611A3"/>
    <w:rsid w:val="00266FD4"/>
    <w:rsid w:val="002672DB"/>
    <w:rsid w:val="0026781C"/>
    <w:rsid w:val="002718D3"/>
    <w:rsid w:val="00286EEC"/>
    <w:rsid w:val="0029010D"/>
    <w:rsid w:val="002903B4"/>
    <w:rsid w:val="00292226"/>
    <w:rsid w:val="00293220"/>
    <w:rsid w:val="00297E8B"/>
    <w:rsid w:val="002A0A1A"/>
    <w:rsid w:val="002A17A7"/>
    <w:rsid w:val="002A60E4"/>
    <w:rsid w:val="002A65B4"/>
    <w:rsid w:val="002A6EB6"/>
    <w:rsid w:val="002A7280"/>
    <w:rsid w:val="002A7B1A"/>
    <w:rsid w:val="002B0669"/>
    <w:rsid w:val="002B4CEF"/>
    <w:rsid w:val="002D0C7F"/>
    <w:rsid w:val="002D13B0"/>
    <w:rsid w:val="002D1E32"/>
    <w:rsid w:val="002D4716"/>
    <w:rsid w:val="002D512B"/>
    <w:rsid w:val="002D7F3D"/>
    <w:rsid w:val="002E1385"/>
    <w:rsid w:val="002E13F2"/>
    <w:rsid w:val="002E1C75"/>
    <w:rsid w:val="002E2C3A"/>
    <w:rsid w:val="002E3268"/>
    <w:rsid w:val="002E4305"/>
    <w:rsid w:val="002F1B2E"/>
    <w:rsid w:val="002F7B42"/>
    <w:rsid w:val="002F7F4B"/>
    <w:rsid w:val="00320085"/>
    <w:rsid w:val="00324929"/>
    <w:rsid w:val="00330C0B"/>
    <w:rsid w:val="00335E05"/>
    <w:rsid w:val="003378AB"/>
    <w:rsid w:val="0034078C"/>
    <w:rsid w:val="003429E3"/>
    <w:rsid w:val="00353908"/>
    <w:rsid w:val="00357B3B"/>
    <w:rsid w:val="00360828"/>
    <w:rsid w:val="003731B7"/>
    <w:rsid w:val="00382185"/>
    <w:rsid w:val="003913AF"/>
    <w:rsid w:val="0039246A"/>
    <w:rsid w:val="003A2ABF"/>
    <w:rsid w:val="003B02AD"/>
    <w:rsid w:val="003B2ACC"/>
    <w:rsid w:val="003D02DF"/>
    <w:rsid w:val="003D02F3"/>
    <w:rsid w:val="003D05C0"/>
    <w:rsid w:val="003D2933"/>
    <w:rsid w:val="003E050B"/>
    <w:rsid w:val="003E16F6"/>
    <w:rsid w:val="003E7C90"/>
    <w:rsid w:val="003F3FF2"/>
    <w:rsid w:val="00401DA9"/>
    <w:rsid w:val="00405652"/>
    <w:rsid w:val="004263DB"/>
    <w:rsid w:val="00426ACA"/>
    <w:rsid w:val="00430F5A"/>
    <w:rsid w:val="00431DFB"/>
    <w:rsid w:val="00436E83"/>
    <w:rsid w:val="004417C1"/>
    <w:rsid w:val="00442226"/>
    <w:rsid w:val="00443046"/>
    <w:rsid w:val="0044322C"/>
    <w:rsid w:val="004579DB"/>
    <w:rsid w:val="00461A8E"/>
    <w:rsid w:val="004639BF"/>
    <w:rsid w:val="00473FD4"/>
    <w:rsid w:val="004830A3"/>
    <w:rsid w:val="004A1B1D"/>
    <w:rsid w:val="004A4AEE"/>
    <w:rsid w:val="004A7954"/>
    <w:rsid w:val="004C3463"/>
    <w:rsid w:val="004C60CF"/>
    <w:rsid w:val="004D0B78"/>
    <w:rsid w:val="004D4DEC"/>
    <w:rsid w:val="004D5D41"/>
    <w:rsid w:val="004D6D9C"/>
    <w:rsid w:val="004F13DE"/>
    <w:rsid w:val="00501D8F"/>
    <w:rsid w:val="00504E6A"/>
    <w:rsid w:val="00510D2D"/>
    <w:rsid w:val="005150F3"/>
    <w:rsid w:val="00521E87"/>
    <w:rsid w:val="00525337"/>
    <w:rsid w:val="0052620F"/>
    <w:rsid w:val="00540CAB"/>
    <w:rsid w:val="005414C3"/>
    <w:rsid w:val="00546D14"/>
    <w:rsid w:val="00553321"/>
    <w:rsid w:val="0055773B"/>
    <w:rsid w:val="005642D7"/>
    <w:rsid w:val="005768DE"/>
    <w:rsid w:val="00584E09"/>
    <w:rsid w:val="005862BD"/>
    <w:rsid w:val="00594BF4"/>
    <w:rsid w:val="00596927"/>
    <w:rsid w:val="00596A94"/>
    <w:rsid w:val="005A2FEC"/>
    <w:rsid w:val="005A4BBE"/>
    <w:rsid w:val="005A56D1"/>
    <w:rsid w:val="005A6001"/>
    <w:rsid w:val="005B4264"/>
    <w:rsid w:val="005C4BBD"/>
    <w:rsid w:val="005C5292"/>
    <w:rsid w:val="005D090E"/>
    <w:rsid w:val="005E57DB"/>
    <w:rsid w:val="005F1F02"/>
    <w:rsid w:val="005F4664"/>
    <w:rsid w:val="006010B7"/>
    <w:rsid w:val="006068E9"/>
    <w:rsid w:val="006145B5"/>
    <w:rsid w:val="006166B2"/>
    <w:rsid w:val="006228EE"/>
    <w:rsid w:val="0062797B"/>
    <w:rsid w:val="00636B8A"/>
    <w:rsid w:val="006370B0"/>
    <w:rsid w:val="00641677"/>
    <w:rsid w:val="00642202"/>
    <w:rsid w:val="00643554"/>
    <w:rsid w:val="00643D01"/>
    <w:rsid w:val="00651498"/>
    <w:rsid w:val="00655283"/>
    <w:rsid w:val="00661954"/>
    <w:rsid w:val="00677B14"/>
    <w:rsid w:val="00686E7F"/>
    <w:rsid w:val="00691390"/>
    <w:rsid w:val="00691EBE"/>
    <w:rsid w:val="006B2A26"/>
    <w:rsid w:val="006B6E80"/>
    <w:rsid w:val="006C2842"/>
    <w:rsid w:val="006C42C3"/>
    <w:rsid w:val="006D69FB"/>
    <w:rsid w:val="006E257C"/>
    <w:rsid w:val="006E71AC"/>
    <w:rsid w:val="006F1C23"/>
    <w:rsid w:val="006F2886"/>
    <w:rsid w:val="0070529D"/>
    <w:rsid w:val="0070716B"/>
    <w:rsid w:val="00707806"/>
    <w:rsid w:val="007341A1"/>
    <w:rsid w:val="00737388"/>
    <w:rsid w:val="00740C64"/>
    <w:rsid w:val="00742C62"/>
    <w:rsid w:val="00762255"/>
    <w:rsid w:val="00777CF0"/>
    <w:rsid w:val="00785C9E"/>
    <w:rsid w:val="007870B5"/>
    <w:rsid w:val="00790A41"/>
    <w:rsid w:val="00792EB7"/>
    <w:rsid w:val="00793105"/>
    <w:rsid w:val="007A4BBB"/>
    <w:rsid w:val="007A65CF"/>
    <w:rsid w:val="007B08A6"/>
    <w:rsid w:val="007B2C58"/>
    <w:rsid w:val="007B321B"/>
    <w:rsid w:val="007B38A8"/>
    <w:rsid w:val="007B501E"/>
    <w:rsid w:val="007B711B"/>
    <w:rsid w:val="007D1499"/>
    <w:rsid w:val="007D434D"/>
    <w:rsid w:val="007F3A9D"/>
    <w:rsid w:val="007F404F"/>
    <w:rsid w:val="0080215E"/>
    <w:rsid w:val="00803049"/>
    <w:rsid w:val="00814198"/>
    <w:rsid w:val="00814780"/>
    <w:rsid w:val="0081484E"/>
    <w:rsid w:val="008170F4"/>
    <w:rsid w:val="00820EA3"/>
    <w:rsid w:val="0083419A"/>
    <w:rsid w:val="00841E85"/>
    <w:rsid w:val="008449BB"/>
    <w:rsid w:val="008572C0"/>
    <w:rsid w:val="008625BA"/>
    <w:rsid w:val="0086460B"/>
    <w:rsid w:val="00875F2C"/>
    <w:rsid w:val="008807F9"/>
    <w:rsid w:val="008814C3"/>
    <w:rsid w:val="00890202"/>
    <w:rsid w:val="0089058A"/>
    <w:rsid w:val="008A1203"/>
    <w:rsid w:val="008A40AE"/>
    <w:rsid w:val="008B18A6"/>
    <w:rsid w:val="008B283D"/>
    <w:rsid w:val="008B392C"/>
    <w:rsid w:val="008B6BB6"/>
    <w:rsid w:val="008B7C02"/>
    <w:rsid w:val="008D102D"/>
    <w:rsid w:val="008D16C3"/>
    <w:rsid w:val="008E7E90"/>
    <w:rsid w:val="009025D1"/>
    <w:rsid w:val="009038BB"/>
    <w:rsid w:val="009068C9"/>
    <w:rsid w:val="00907724"/>
    <w:rsid w:val="00915D74"/>
    <w:rsid w:val="0092213F"/>
    <w:rsid w:val="0093097B"/>
    <w:rsid w:val="00932149"/>
    <w:rsid w:val="009342AE"/>
    <w:rsid w:val="00940219"/>
    <w:rsid w:val="0094041C"/>
    <w:rsid w:val="009468F1"/>
    <w:rsid w:val="00956D55"/>
    <w:rsid w:val="009668AF"/>
    <w:rsid w:val="00967D88"/>
    <w:rsid w:val="00980B40"/>
    <w:rsid w:val="00981CFA"/>
    <w:rsid w:val="009837EB"/>
    <w:rsid w:val="009946F3"/>
    <w:rsid w:val="0099608F"/>
    <w:rsid w:val="009A090C"/>
    <w:rsid w:val="009A10A9"/>
    <w:rsid w:val="009A3702"/>
    <w:rsid w:val="009A406E"/>
    <w:rsid w:val="009A479D"/>
    <w:rsid w:val="009A6735"/>
    <w:rsid w:val="009A7275"/>
    <w:rsid w:val="009A772A"/>
    <w:rsid w:val="009B68EB"/>
    <w:rsid w:val="009C0757"/>
    <w:rsid w:val="009C278C"/>
    <w:rsid w:val="009C2798"/>
    <w:rsid w:val="009C64BA"/>
    <w:rsid w:val="009D689B"/>
    <w:rsid w:val="009E505D"/>
    <w:rsid w:val="009F7ADA"/>
    <w:rsid w:val="00A050C9"/>
    <w:rsid w:val="00A0799C"/>
    <w:rsid w:val="00A12D92"/>
    <w:rsid w:val="00A270C2"/>
    <w:rsid w:val="00A31035"/>
    <w:rsid w:val="00A3186B"/>
    <w:rsid w:val="00A32773"/>
    <w:rsid w:val="00A41DC7"/>
    <w:rsid w:val="00A52C7E"/>
    <w:rsid w:val="00A55D92"/>
    <w:rsid w:val="00A611EF"/>
    <w:rsid w:val="00A66871"/>
    <w:rsid w:val="00A67700"/>
    <w:rsid w:val="00A7193A"/>
    <w:rsid w:val="00A76764"/>
    <w:rsid w:val="00A77F3C"/>
    <w:rsid w:val="00A84DD4"/>
    <w:rsid w:val="00A85EA6"/>
    <w:rsid w:val="00A87C1E"/>
    <w:rsid w:val="00A900DC"/>
    <w:rsid w:val="00AA3613"/>
    <w:rsid w:val="00AA7464"/>
    <w:rsid w:val="00AB2D4F"/>
    <w:rsid w:val="00AB4EB7"/>
    <w:rsid w:val="00AB5554"/>
    <w:rsid w:val="00AB5D6E"/>
    <w:rsid w:val="00AB6FAE"/>
    <w:rsid w:val="00AB73FE"/>
    <w:rsid w:val="00AC6918"/>
    <w:rsid w:val="00AD0317"/>
    <w:rsid w:val="00AD6D07"/>
    <w:rsid w:val="00AE2E92"/>
    <w:rsid w:val="00AE64DB"/>
    <w:rsid w:val="00AF2857"/>
    <w:rsid w:val="00AF31E6"/>
    <w:rsid w:val="00AF7B08"/>
    <w:rsid w:val="00B071CD"/>
    <w:rsid w:val="00B125B6"/>
    <w:rsid w:val="00B22536"/>
    <w:rsid w:val="00B240EE"/>
    <w:rsid w:val="00B25DD2"/>
    <w:rsid w:val="00B26B13"/>
    <w:rsid w:val="00B26E15"/>
    <w:rsid w:val="00B27505"/>
    <w:rsid w:val="00B27B0C"/>
    <w:rsid w:val="00B3108D"/>
    <w:rsid w:val="00B31A88"/>
    <w:rsid w:val="00B374BF"/>
    <w:rsid w:val="00B51FB3"/>
    <w:rsid w:val="00B5633B"/>
    <w:rsid w:val="00B60EBC"/>
    <w:rsid w:val="00B755E3"/>
    <w:rsid w:val="00B82B50"/>
    <w:rsid w:val="00B83835"/>
    <w:rsid w:val="00B8545B"/>
    <w:rsid w:val="00B85E9E"/>
    <w:rsid w:val="00B91048"/>
    <w:rsid w:val="00B9710E"/>
    <w:rsid w:val="00BA1ADD"/>
    <w:rsid w:val="00BA7970"/>
    <w:rsid w:val="00BC20A8"/>
    <w:rsid w:val="00BC61E7"/>
    <w:rsid w:val="00BD3004"/>
    <w:rsid w:val="00BD7848"/>
    <w:rsid w:val="00BE6813"/>
    <w:rsid w:val="00BF5123"/>
    <w:rsid w:val="00C0039A"/>
    <w:rsid w:val="00C036E3"/>
    <w:rsid w:val="00C0670F"/>
    <w:rsid w:val="00C13BEC"/>
    <w:rsid w:val="00C15CDA"/>
    <w:rsid w:val="00C33A4D"/>
    <w:rsid w:val="00C355DA"/>
    <w:rsid w:val="00C42C15"/>
    <w:rsid w:val="00C47D55"/>
    <w:rsid w:val="00C5158D"/>
    <w:rsid w:val="00C54E23"/>
    <w:rsid w:val="00C61245"/>
    <w:rsid w:val="00C67DA8"/>
    <w:rsid w:val="00C735F3"/>
    <w:rsid w:val="00C7577B"/>
    <w:rsid w:val="00C76304"/>
    <w:rsid w:val="00C77D76"/>
    <w:rsid w:val="00C822B9"/>
    <w:rsid w:val="00C9164D"/>
    <w:rsid w:val="00CA1884"/>
    <w:rsid w:val="00CA5828"/>
    <w:rsid w:val="00CA6B85"/>
    <w:rsid w:val="00CB0046"/>
    <w:rsid w:val="00CB4E0F"/>
    <w:rsid w:val="00CB788E"/>
    <w:rsid w:val="00CC76DC"/>
    <w:rsid w:val="00CD6E2D"/>
    <w:rsid w:val="00CE0CBA"/>
    <w:rsid w:val="00CF0C4B"/>
    <w:rsid w:val="00D10D41"/>
    <w:rsid w:val="00D21CC9"/>
    <w:rsid w:val="00D304AC"/>
    <w:rsid w:val="00D34E59"/>
    <w:rsid w:val="00D46AD8"/>
    <w:rsid w:val="00D475E3"/>
    <w:rsid w:val="00D50306"/>
    <w:rsid w:val="00D51057"/>
    <w:rsid w:val="00D53505"/>
    <w:rsid w:val="00D5523A"/>
    <w:rsid w:val="00D61A44"/>
    <w:rsid w:val="00D63AD8"/>
    <w:rsid w:val="00D7227F"/>
    <w:rsid w:val="00D723C1"/>
    <w:rsid w:val="00D77130"/>
    <w:rsid w:val="00D80CE3"/>
    <w:rsid w:val="00D82985"/>
    <w:rsid w:val="00D90469"/>
    <w:rsid w:val="00D90C97"/>
    <w:rsid w:val="00D927D8"/>
    <w:rsid w:val="00DA288D"/>
    <w:rsid w:val="00DB735C"/>
    <w:rsid w:val="00DC59F0"/>
    <w:rsid w:val="00DC6FE3"/>
    <w:rsid w:val="00DD332D"/>
    <w:rsid w:val="00DD3621"/>
    <w:rsid w:val="00DD7AD0"/>
    <w:rsid w:val="00DE614D"/>
    <w:rsid w:val="00DF44D5"/>
    <w:rsid w:val="00E128EA"/>
    <w:rsid w:val="00E17C9C"/>
    <w:rsid w:val="00E341CF"/>
    <w:rsid w:val="00E427C9"/>
    <w:rsid w:val="00E5098F"/>
    <w:rsid w:val="00E519C9"/>
    <w:rsid w:val="00E53CA3"/>
    <w:rsid w:val="00E6455B"/>
    <w:rsid w:val="00E864B6"/>
    <w:rsid w:val="00E87169"/>
    <w:rsid w:val="00E87668"/>
    <w:rsid w:val="00E95725"/>
    <w:rsid w:val="00EA0C4B"/>
    <w:rsid w:val="00EA2ACE"/>
    <w:rsid w:val="00EA3225"/>
    <w:rsid w:val="00EB5797"/>
    <w:rsid w:val="00EB5AD3"/>
    <w:rsid w:val="00ED0CF7"/>
    <w:rsid w:val="00ED2D68"/>
    <w:rsid w:val="00EE22CD"/>
    <w:rsid w:val="00EE488D"/>
    <w:rsid w:val="00EF2058"/>
    <w:rsid w:val="00EF3042"/>
    <w:rsid w:val="00EF55CA"/>
    <w:rsid w:val="00F0415D"/>
    <w:rsid w:val="00F04CF5"/>
    <w:rsid w:val="00F2075E"/>
    <w:rsid w:val="00F20B05"/>
    <w:rsid w:val="00F2665F"/>
    <w:rsid w:val="00F4329F"/>
    <w:rsid w:val="00F436CD"/>
    <w:rsid w:val="00F467D9"/>
    <w:rsid w:val="00F532EB"/>
    <w:rsid w:val="00F62D57"/>
    <w:rsid w:val="00F661E6"/>
    <w:rsid w:val="00F76E8D"/>
    <w:rsid w:val="00F778E0"/>
    <w:rsid w:val="00F83DC7"/>
    <w:rsid w:val="00F909ED"/>
    <w:rsid w:val="00F925DC"/>
    <w:rsid w:val="00F97EC8"/>
    <w:rsid w:val="00FA1606"/>
    <w:rsid w:val="00FA3970"/>
    <w:rsid w:val="00FB3BA1"/>
    <w:rsid w:val="00FE4223"/>
    <w:rsid w:val="00FF03CE"/>
    <w:rsid w:val="00FF1910"/>
    <w:rsid w:val="00FF1F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CEECC1"/>
  <w15:chartTrackingRefBased/>
  <w15:docId w15:val="{A21730C1-B34F-4C8F-BD67-89376345C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F3D"/>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 w:type="character" w:customStyle="1" w:styleId="Doc-text2Char">
    <w:name w:val="Doc-text2 Char"/>
    <w:link w:val="Doc-text2"/>
    <w:qFormat/>
    <w:locked/>
    <w:rsid w:val="00907724"/>
    <w:rPr>
      <w:rFonts w:ascii="Arial" w:hAnsi="Arial" w:cs="Arial"/>
      <w:szCs w:val="24"/>
    </w:rPr>
  </w:style>
  <w:style w:type="paragraph" w:customStyle="1" w:styleId="Doc-text2">
    <w:name w:val="Doc-text2"/>
    <w:basedOn w:val="Normal"/>
    <w:link w:val="Doc-text2Char"/>
    <w:qFormat/>
    <w:rsid w:val="00907724"/>
    <w:pPr>
      <w:widowControl/>
      <w:tabs>
        <w:tab w:val="left" w:pos="1622"/>
      </w:tabs>
      <w:ind w:left="1622" w:hanging="363"/>
      <w:jc w:val="left"/>
    </w:pPr>
    <w:rPr>
      <w:rFonts w:ascii="Arial" w:hAnsi="Arial" w:cs="Arial"/>
      <w:szCs w:val="24"/>
      <w:lang w:val="en-US"/>
    </w:rPr>
  </w:style>
  <w:style w:type="paragraph" w:customStyle="1" w:styleId="Doc-comment">
    <w:name w:val="Doc-comment"/>
    <w:basedOn w:val="Normal"/>
    <w:next w:val="Normal"/>
    <w:qFormat/>
    <w:rsid w:val="00907724"/>
    <w:pPr>
      <w:tabs>
        <w:tab w:val="left" w:pos="1622"/>
      </w:tabs>
      <w:ind w:left="1622" w:hanging="363"/>
    </w:pPr>
    <w:rPr>
      <w:rFonts w:ascii="Arial" w:eastAsia="ＭＳ 明朝" w:hAnsi="Arial" w:cs="Times New Roman"/>
      <w:i/>
      <w:sz w:val="20"/>
      <w:szCs w:val="24"/>
      <w:lang w:eastAsia="en-GB"/>
    </w:rPr>
  </w:style>
  <w:style w:type="paragraph" w:customStyle="1" w:styleId="3GPPHeader">
    <w:name w:val="3GPP_Header"/>
    <w:basedOn w:val="BodyText"/>
    <w:qFormat/>
    <w:rsid w:val="00BE6813"/>
    <w:pPr>
      <w:widowControl/>
      <w:tabs>
        <w:tab w:val="left" w:pos="1701"/>
        <w:tab w:val="right" w:pos="9639"/>
      </w:tabs>
      <w:spacing w:after="240" w:line="256" w:lineRule="auto"/>
      <w:jc w:val="left"/>
    </w:pPr>
    <w:rPr>
      <w:rFonts w:ascii="Arial" w:eastAsiaTheme="minorHAnsi" w:hAnsi="Arial"/>
      <w:b/>
      <w:kern w:val="0"/>
      <w:sz w:val="22"/>
      <w:lang w:eastAsia="en-US"/>
    </w:rPr>
  </w:style>
  <w:style w:type="paragraph" w:styleId="BodyText">
    <w:name w:val="Body Text"/>
    <w:basedOn w:val="Normal"/>
    <w:link w:val="BodyTextChar"/>
    <w:uiPriority w:val="99"/>
    <w:semiHidden/>
    <w:unhideWhenUsed/>
    <w:rsid w:val="00BE6813"/>
    <w:pPr>
      <w:spacing w:after="120"/>
    </w:pPr>
  </w:style>
  <w:style w:type="character" w:customStyle="1" w:styleId="BodyTextChar">
    <w:name w:val="Body Text Char"/>
    <w:basedOn w:val="DefaultParagraphFont"/>
    <w:link w:val="BodyText"/>
    <w:uiPriority w:val="99"/>
    <w:semiHidden/>
    <w:rsid w:val="00BE6813"/>
    <w:rPr>
      <w:lang w:val="en-GB"/>
    </w:rPr>
  </w:style>
  <w:style w:type="paragraph" w:styleId="ListBullet">
    <w:name w:val="List Bullet"/>
    <w:basedOn w:val="List"/>
    <w:unhideWhenUsed/>
    <w:qFormat/>
    <w:rsid w:val="00B5633B"/>
    <w:pPr>
      <w:widowControl/>
      <w:numPr>
        <w:numId w:val="28"/>
      </w:numPr>
      <w:tabs>
        <w:tab w:val="num" w:pos="360"/>
      </w:tabs>
      <w:overflowPunct w:val="0"/>
      <w:autoSpaceDE w:val="0"/>
      <w:autoSpaceDN w:val="0"/>
      <w:adjustRightInd w:val="0"/>
      <w:spacing w:after="120" w:line="256" w:lineRule="auto"/>
      <w:ind w:left="200" w:firstLineChars="0" w:hanging="200"/>
      <w:contextualSpacing w:val="0"/>
    </w:pPr>
    <w:rPr>
      <w:rFonts w:ascii="Arial" w:eastAsia="ＭＳ 明朝" w:hAnsi="Arial" w:cs="Times New Roman"/>
      <w:kern w:val="0"/>
      <w:sz w:val="20"/>
      <w:szCs w:val="20"/>
    </w:rPr>
  </w:style>
  <w:style w:type="paragraph" w:styleId="List">
    <w:name w:val="List"/>
    <w:basedOn w:val="Normal"/>
    <w:uiPriority w:val="99"/>
    <w:semiHidden/>
    <w:unhideWhenUsed/>
    <w:rsid w:val="00B5633B"/>
    <w:pPr>
      <w:ind w:left="200" w:hangingChars="200" w:hanging="200"/>
      <w:contextualSpacing/>
    </w:pPr>
  </w:style>
  <w:style w:type="paragraph" w:customStyle="1" w:styleId="Proposal">
    <w:name w:val="Proposal"/>
    <w:basedOn w:val="BodyText"/>
    <w:link w:val="ProposalChar"/>
    <w:qFormat/>
    <w:rsid w:val="00F62D57"/>
    <w:pPr>
      <w:widowControl/>
      <w:numPr>
        <w:numId w:val="30"/>
      </w:numPr>
      <w:tabs>
        <w:tab w:val="left" w:pos="1701"/>
      </w:tabs>
      <w:overflowPunct w:val="0"/>
      <w:autoSpaceDE w:val="0"/>
      <w:autoSpaceDN w:val="0"/>
      <w:adjustRightInd w:val="0"/>
      <w:spacing w:line="259" w:lineRule="auto"/>
      <w:textAlignment w:val="baseline"/>
    </w:pPr>
    <w:rPr>
      <w:rFonts w:ascii="Arial" w:eastAsia="ＭＳ 明朝" w:hAnsi="Arial" w:cs="Times New Roman"/>
      <w:b/>
      <w:bCs/>
      <w:kern w:val="0"/>
      <w:sz w:val="20"/>
      <w:szCs w:val="20"/>
      <w:lang w:eastAsia="zh-CN"/>
    </w:rPr>
  </w:style>
  <w:style w:type="character" w:customStyle="1" w:styleId="ProposalChar">
    <w:name w:val="Proposal Char"/>
    <w:link w:val="Proposal"/>
    <w:qFormat/>
    <w:rsid w:val="00F62D57"/>
    <w:rPr>
      <w:rFonts w:ascii="Arial" w:eastAsia="ＭＳ 明朝" w:hAnsi="Arial" w:cs="Times New Roman"/>
      <w:b/>
      <w:bCs/>
      <w:kern w:val="0"/>
      <w:sz w:val="20"/>
      <w:szCs w:val="20"/>
      <w:lang w:val="en-GB" w:eastAsia="zh-CN"/>
    </w:rPr>
  </w:style>
  <w:style w:type="paragraph" w:customStyle="1" w:styleId="Doc-title">
    <w:name w:val="Doc-title"/>
    <w:basedOn w:val="Normal"/>
    <w:next w:val="Normal"/>
    <w:link w:val="Doc-titleChar"/>
    <w:qFormat/>
    <w:rsid w:val="005E57DB"/>
    <w:pPr>
      <w:widowControl/>
      <w:spacing w:before="60"/>
      <w:ind w:left="1259" w:hanging="1259"/>
      <w:jc w:val="left"/>
    </w:pPr>
    <w:rPr>
      <w:rFonts w:ascii="Arial" w:eastAsia="ＭＳ 明朝" w:hAnsi="Arial" w:cs="Times New Roman"/>
      <w:noProof/>
      <w:kern w:val="0"/>
      <w:sz w:val="20"/>
      <w:szCs w:val="24"/>
      <w:lang w:eastAsia="en-GB"/>
    </w:rPr>
  </w:style>
  <w:style w:type="character" w:customStyle="1" w:styleId="Doc-titleChar">
    <w:name w:val="Doc-title Char"/>
    <w:link w:val="Doc-title"/>
    <w:qFormat/>
    <w:rsid w:val="005E57DB"/>
    <w:rPr>
      <w:rFonts w:ascii="Arial" w:eastAsia="ＭＳ 明朝" w:hAnsi="Arial" w:cs="Times New Roman"/>
      <w:noProof/>
      <w:kern w:val="0"/>
      <w:sz w:val="20"/>
      <w:szCs w:val="24"/>
      <w:lang w:val="en-GB" w:eastAsia="en-GB"/>
    </w:rPr>
  </w:style>
  <w:style w:type="paragraph" w:customStyle="1" w:styleId="Comments">
    <w:name w:val="Comments"/>
    <w:basedOn w:val="Normal"/>
    <w:link w:val="CommentsChar"/>
    <w:qFormat/>
    <w:rsid w:val="005E57DB"/>
    <w:pPr>
      <w:widowControl/>
      <w:spacing w:before="40"/>
      <w:jc w:val="left"/>
    </w:pPr>
    <w:rPr>
      <w:rFonts w:ascii="Arial" w:eastAsia="ＭＳ 明朝" w:hAnsi="Arial" w:cs="Times New Roman"/>
      <w:i/>
      <w:noProof/>
      <w:kern w:val="0"/>
      <w:sz w:val="18"/>
      <w:szCs w:val="24"/>
      <w:lang w:eastAsia="en-GB"/>
    </w:rPr>
  </w:style>
  <w:style w:type="character" w:customStyle="1" w:styleId="CommentsChar">
    <w:name w:val="Comments Char"/>
    <w:link w:val="Comments"/>
    <w:qFormat/>
    <w:rsid w:val="005E57DB"/>
    <w:rPr>
      <w:rFonts w:ascii="Arial" w:eastAsia="ＭＳ 明朝"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60806">
      <w:bodyDiv w:val="1"/>
      <w:marLeft w:val="0"/>
      <w:marRight w:val="0"/>
      <w:marTop w:val="0"/>
      <w:marBottom w:val="0"/>
      <w:divBdr>
        <w:top w:val="none" w:sz="0" w:space="0" w:color="auto"/>
        <w:left w:val="none" w:sz="0" w:space="0" w:color="auto"/>
        <w:bottom w:val="none" w:sz="0" w:space="0" w:color="auto"/>
        <w:right w:val="none" w:sz="0" w:space="0" w:color="auto"/>
      </w:divBdr>
    </w:div>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536817664">
      <w:bodyDiv w:val="1"/>
      <w:marLeft w:val="0"/>
      <w:marRight w:val="0"/>
      <w:marTop w:val="0"/>
      <w:marBottom w:val="0"/>
      <w:divBdr>
        <w:top w:val="none" w:sz="0" w:space="0" w:color="auto"/>
        <w:left w:val="none" w:sz="0" w:space="0" w:color="auto"/>
        <w:bottom w:val="none" w:sz="0" w:space="0" w:color="auto"/>
        <w:right w:val="none" w:sz="0" w:space="0" w:color="auto"/>
      </w:divBdr>
    </w:div>
    <w:div w:id="811216964">
      <w:bodyDiv w:val="1"/>
      <w:marLeft w:val="0"/>
      <w:marRight w:val="0"/>
      <w:marTop w:val="0"/>
      <w:marBottom w:val="0"/>
      <w:divBdr>
        <w:top w:val="none" w:sz="0" w:space="0" w:color="auto"/>
        <w:left w:val="none" w:sz="0" w:space="0" w:color="auto"/>
        <w:bottom w:val="none" w:sz="0" w:space="0" w:color="auto"/>
        <w:right w:val="none" w:sz="0" w:space="0" w:color="auto"/>
      </w:divBdr>
    </w:div>
    <w:div w:id="1087851641">
      <w:bodyDiv w:val="1"/>
      <w:marLeft w:val="0"/>
      <w:marRight w:val="0"/>
      <w:marTop w:val="0"/>
      <w:marBottom w:val="0"/>
      <w:divBdr>
        <w:top w:val="none" w:sz="0" w:space="0" w:color="auto"/>
        <w:left w:val="none" w:sz="0" w:space="0" w:color="auto"/>
        <w:bottom w:val="none" w:sz="0" w:space="0" w:color="auto"/>
        <w:right w:val="none" w:sz="0" w:space="0" w:color="auto"/>
      </w:divBdr>
    </w:div>
    <w:div w:id="1145242163">
      <w:bodyDiv w:val="1"/>
      <w:marLeft w:val="0"/>
      <w:marRight w:val="0"/>
      <w:marTop w:val="0"/>
      <w:marBottom w:val="0"/>
      <w:divBdr>
        <w:top w:val="none" w:sz="0" w:space="0" w:color="auto"/>
        <w:left w:val="none" w:sz="0" w:space="0" w:color="auto"/>
        <w:bottom w:val="none" w:sz="0" w:space="0" w:color="auto"/>
        <w:right w:val="none" w:sz="0" w:space="0" w:color="auto"/>
      </w:divBdr>
    </w:div>
    <w:div w:id="1146824486">
      <w:bodyDiv w:val="1"/>
      <w:marLeft w:val="0"/>
      <w:marRight w:val="0"/>
      <w:marTop w:val="0"/>
      <w:marBottom w:val="0"/>
      <w:divBdr>
        <w:top w:val="none" w:sz="0" w:space="0" w:color="auto"/>
        <w:left w:val="none" w:sz="0" w:space="0" w:color="auto"/>
        <w:bottom w:val="none" w:sz="0" w:space="0" w:color="auto"/>
        <w:right w:val="none" w:sz="0" w:space="0" w:color="auto"/>
      </w:divBdr>
    </w:div>
    <w:div w:id="1455904066">
      <w:bodyDiv w:val="1"/>
      <w:marLeft w:val="0"/>
      <w:marRight w:val="0"/>
      <w:marTop w:val="0"/>
      <w:marBottom w:val="0"/>
      <w:divBdr>
        <w:top w:val="none" w:sz="0" w:space="0" w:color="auto"/>
        <w:left w:val="none" w:sz="0" w:space="0" w:color="auto"/>
        <w:bottom w:val="none" w:sz="0" w:space="0" w:color="auto"/>
        <w:right w:val="none" w:sz="0" w:space="0" w:color="auto"/>
      </w:divBdr>
    </w:div>
    <w:div w:id="1857843528">
      <w:bodyDiv w:val="1"/>
      <w:marLeft w:val="0"/>
      <w:marRight w:val="0"/>
      <w:marTop w:val="0"/>
      <w:marBottom w:val="0"/>
      <w:divBdr>
        <w:top w:val="none" w:sz="0" w:space="0" w:color="auto"/>
        <w:left w:val="none" w:sz="0" w:space="0" w:color="auto"/>
        <w:bottom w:val="none" w:sz="0" w:space="0" w:color="auto"/>
        <w:right w:val="none" w:sz="0" w:space="0" w:color="auto"/>
      </w:divBdr>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 w:id="211447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Inbox\R2-2104373.zip" TargetMode="External"/><Relationship Id="rId13" Type="http://schemas.openxmlformats.org/officeDocument/2006/relationships/hyperlink" Target="file:///C:\Data\3GPP\Extracts\R2-2103056.doc" TargetMode="External"/><Relationship Id="rId18" Type="http://schemas.openxmlformats.org/officeDocument/2006/relationships/hyperlink" Target="file:///C:\Data\3GPP\Extracts\R2-2103410%20CHO%20trigger%20condition%20in%20NTN%20v1.0.doc"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Data\3GPP\Extracts\R2-2104065_Further%20consideration%20on%20CHO%20in%20NTN.docx" TargetMode="External"/><Relationship Id="rId7" Type="http://schemas.openxmlformats.org/officeDocument/2006/relationships/endnotes" Target="endnotes.xml"/><Relationship Id="rId12" Type="http://schemas.openxmlformats.org/officeDocument/2006/relationships/hyperlink" Target="file:///C:\Data\3GPP\Extracts\R2-2102954%20Further%20discuss%20CHO%20solutions%20for%20NR%20NTN.docx" TargetMode="External"/><Relationship Id="rId17" Type="http://schemas.openxmlformats.org/officeDocument/2006/relationships/hyperlink" Target="file:///C:\Data\3GPP\Extracts\R2-2103409%20Enhancement%20to%20measurement%20reporting%20in%20NTN.docx" TargetMode="External"/><Relationship Id="rId25" Type="http://schemas.openxmlformats.org/officeDocument/2006/relationships/hyperlink" Target="file:///C:\Data\3GPP\Extracts\R2-2103976%20-%20A%20resubmission%20of%20R2-2101298%20and%20R2-2008973%20Service%20Continuity%20between%20NTN%20and%20TN.docx" TargetMode="External"/><Relationship Id="rId2" Type="http://schemas.openxmlformats.org/officeDocument/2006/relationships/numbering" Target="numbering.xml"/><Relationship Id="rId16" Type="http://schemas.openxmlformats.org/officeDocument/2006/relationships/hyperlink" Target="file:///C:\Data\3GPP\Extracts\R2-2103308%20Connected%20mode%20enhancements%20in%20NTN.DOC" TargetMode="External"/><Relationship Id="rId20" Type="http://schemas.openxmlformats.org/officeDocument/2006/relationships/hyperlink" Target="file:///C:\Data\3GPP\Extracts\R2-2103600.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2102742%20NTN%20connected%20mode%20mobility.doc" TargetMode="External"/><Relationship Id="rId24" Type="http://schemas.openxmlformats.org/officeDocument/2006/relationships/hyperlink" Target="file:///C:\Data\3GPP\Extracts\R2-2103702%20Discussion%20on%20service%20continuity%20between%20NTN%20and%20TN%20.docx" TargetMode="External"/><Relationship Id="rId5" Type="http://schemas.openxmlformats.org/officeDocument/2006/relationships/webSettings" Target="webSettings.xml"/><Relationship Id="rId15" Type="http://schemas.openxmlformats.org/officeDocument/2006/relationships/hyperlink" Target="file:///C:\Data\3GPP\Extracts\R2-2103181%20Discussion%20on%20conditional%20handover%20in%20NTN.docx" TargetMode="External"/><Relationship Id="rId23" Type="http://schemas.openxmlformats.org/officeDocument/2006/relationships/hyperlink" Target="file:///C:\Data\3GPP\Extracts\R2-2103620%20-%20A%20resubmission%20of%20R2-2101298%20and%20R2-2008973%20Service%20Continuity%20between%20NTN%20and%20TN.docx" TargetMode="External"/><Relationship Id="rId10" Type="http://schemas.openxmlformats.org/officeDocument/2006/relationships/hyperlink" Target="file:///C:\Data\3GPP\Extracts\R2-2103632%20WF%20for%20CHO%20in%20NTN.doc" TargetMode="External"/><Relationship Id="rId19" Type="http://schemas.openxmlformats.org/officeDocument/2006/relationships/hyperlink" Target="file:///C:\Data\3GPP\Extracts\R2-2103465%20Configuration%20of%20CHO%20in%20NTN.DOC" TargetMode="External"/><Relationship Id="rId4" Type="http://schemas.openxmlformats.org/officeDocument/2006/relationships/settings" Target="settings.xml"/><Relationship Id="rId9" Type="http://schemas.openxmlformats.org/officeDocument/2006/relationships/hyperlink" Target="file:///C:\Data\3GPP\Extracts\R2-2103825_%20Discussion%20on%20CHO%20for%20NTN.docx" TargetMode="External"/><Relationship Id="rId14" Type="http://schemas.openxmlformats.org/officeDocument/2006/relationships/hyperlink" Target="file:///C:\Data\3GPP\archive\RAN2\RAN2%23113\Tdocs\R2-2100744.zip" TargetMode="External"/><Relationship Id="rId22" Type="http://schemas.openxmlformats.org/officeDocument/2006/relationships/hyperlink" Target="file:///C:\Data\3GPP\Extracts\R2-2102827%20-%20Mobility%20for%20TN-NTN%20scenarios.docx" TargetMode="Externa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25A98-97BB-46C2-BDCA-6002C0859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2468</Words>
  <Characters>13481</Characters>
  <Application>Microsoft Office Word</Application>
  <DocSecurity>0</DocSecurity>
  <Lines>328</Lines>
  <Paragraphs>194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Rakuten</dc:creator>
  <cp:keywords/>
  <dc:description/>
  <cp:lastModifiedBy>Muhammad, Awn | Awn | RMI</cp:lastModifiedBy>
  <cp:revision>2</cp:revision>
  <dcterms:created xsi:type="dcterms:W3CDTF">2021-08-06T03:58:00Z</dcterms:created>
  <dcterms:modified xsi:type="dcterms:W3CDTF">2021-08-06T03:58:00Z</dcterms:modified>
</cp:coreProperties>
</file>